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1D3D" w:rsidRPr="00FF2308" w:rsidRDefault="00AC1D3D" w:rsidP="00AC1D3D">
      <w:pPr>
        <w:pStyle w:val="Header"/>
        <w:tabs>
          <w:tab w:val="right" w:pos="9639"/>
        </w:tabs>
        <w:jc w:val="both"/>
        <w:rPr>
          <w:noProof w:val="0"/>
          <w:sz w:val="24"/>
          <w:szCs w:val="24"/>
          <w:lang w:val="sv-SE"/>
        </w:rPr>
      </w:pPr>
      <w:r w:rsidRPr="00FF31D8">
        <w:rPr>
          <w:noProof w:val="0"/>
          <w:sz w:val="24"/>
          <w:szCs w:val="24"/>
          <w:lang w:val="sv-SE"/>
        </w:rPr>
        <w:t>3GPP TSG-RAN WG4 Meeting #</w:t>
      </w:r>
      <w:r w:rsidR="005A7D39">
        <w:rPr>
          <w:noProof w:val="0"/>
          <w:sz w:val="24"/>
          <w:szCs w:val="24"/>
          <w:lang w:val="sv-SE"/>
        </w:rPr>
        <w:t>85</w:t>
      </w:r>
      <w:r>
        <w:rPr>
          <w:noProof w:val="0"/>
          <w:sz w:val="24"/>
          <w:szCs w:val="24"/>
          <w:lang w:val="sv-SE"/>
        </w:rPr>
        <w:tab/>
        <w:t>R4-</w:t>
      </w:r>
      <w:r w:rsidR="004276ED" w:rsidRPr="004276ED">
        <w:t xml:space="preserve"> </w:t>
      </w:r>
      <w:r w:rsidR="00D75F2A" w:rsidRPr="00D75F2A">
        <w:rPr>
          <w:noProof w:val="0"/>
          <w:sz w:val="24"/>
          <w:szCs w:val="24"/>
          <w:lang w:val="sv-SE"/>
        </w:rPr>
        <w:t>1712282</w:t>
      </w:r>
    </w:p>
    <w:p w:rsidR="00AC1D3D" w:rsidRDefault="00D717A8" w:rsidP="00AC1D3D">
      <w:pPr>
        <w:pStyle w:val="CRCoverPage"/>
        <w:outlineLvl w:val="0"/>
        <w:rPr>
          <w:b/>
          <w:noProof/>
          <w:sz w:val="24"/>
        </w:rPr>
      </w:pPr>
      <w:r>
        <w:rPr>
          <w:b/>
          <w:sz w:val="24"/>
          <w:szCs w:val="24"/>
        </w:rPr>
        <w:t>Reno</w:t>
      </w:r>
      <w:r w:rsidR="00AC1D3D">
        <w:rPr>
          <w:b/>
          <w:noProof/>
          <w:sz w:val="24"/>
        </w:rPr>
        <w:t xml:space="preserve">, </w:t>
      </w:r>
      <w:r>
        <w:rPr>
          <w:b/>
          <w:noProof/>
          <w:sz w:val="24"/>
        </w:rPr>
        <w:t>USA</w:t>
      </w:r>
      <w:r w:rsidR="00AC1D3D">
        <w:rPr>
          <w:b/>
          <w:noProof/>
          <w:sz w:val="24"/>
        </w:rPr>
        <w:t>, 2</w:t>
      </w:r>
      <w:r w:rsidR="0084773F">
        <w:fldChar w:fldCharType="begin"/>
      </w:r>
      <w:r w:rsidR="0084773F">
        <w:instrText xml:space="preserve"> DOCPROPERTY  EndDate  \* MERGEFORMAT </w:instrText>
      </w:r>
      <w:r w:rsidR="0084773F">
        <w:fldChar w:fldCharType="separate"/>
      </w:r>
      <w:r w:rsidR="00AC1D3D">
        <w:rPr>
          <w:b/>
          <w:noProof/>
          <w:sz w:val="24"/>
        </w:rPr>
        <w:t>7</w:t>
      </w:r>
      <w:r w:rsidR="00AC1D3D" w:rsidRPr="00B6437C">
        <w:rPr>
          <w:b/>
          <w:noProof/>
          <w:sz w:val="24"/>
          <w:vertAlign w:val="superscript"/>
        </w:rPr>
        <w:t>th</w:t>
      </w:r>
      <w:r w:rsidR="00AC1D3D">
        <w:rPr>
          <w:b/>
          <w:noProof/>
          <w:sz w:val="24"/>
        </w:rPr>
        <w:t xml:space="preserve"> </w:t>
      </w:r>
      <w:r w:rsidR="009E55B4">
        <w:rPr>
          <w:b/>
          <w:noProof/>
          <w:sz w:val="24"/>
        </w:rPr>
        <w:t>November</w:t>
      </w:r>
      <w:r w:rsidR="005A7D39">
        <w:rPr>
          <w:b/>
          <w:noProof/>
          <w:sz w:val="24"/>
        </w:rPr>
        <w:t xml:space="preserve"> - 1</w:t>
      </w:r>
      <w:r w:rsidR="005A7D39" w:rsidRPr="005A7D39">
        <w:rPr>
          <w:b/>
          <w:noProof/>
          <w:sz w:val="24"/>
          <w:vertAlign w:val="superscript"/>
        </w:rPr>
        <w:t>st</w:t>
      </w:r>
      <w:r w:rsidR="005A7D39">
        <w:rPr>
          <w:b/>
          <w:noProof/>
          <w:sz w:val="24"/>
        </w:rPr>
        <w:t xml:space="preserve"> December</w:t>
      </w:r>
      <w:r w:rsidR="00AC1D3D" w:rsidRPr="00BA51D9">
        <w:rPr>
          <w:b/>
          <w:noProof/>
          <w:sz w:val="24"/>
        </w:rPr>
        <w:t xml:space="preserve"> </w:t>
      </w:r>
      <w:r w:rsidR="00AC1D3D">
        <w:rPr>
          <w:b/>
          <w:noProof/>
          <w:sz w:val="24"/>
        </w:rPr>
        <w:t>2017</w:t>
      </w:r>
      <w:r w:rsidR="0084773F">
        <w:rPr>
          <w:b/>
          <w:noProof/>
          <w:sz w:val="24"/>
        </w:rPr>
        <w:fldChar w:fldCharType="end"/>
      </w:r>
    </w:p>
    <w:p w:rsidR="00AC1D3D" w:rsidRPr="008C4D7E" w:rsidRDefault="00AC1D3D" w:rsidP="00AC1D3D">
      <w:pPr>
        <w:pStyle w:val="Header"/>
        <w:tabs>
          <w:tab w:val="left" w:pos="1127"/>
          <w:tab w:val="left" w:pos="2515"/>
        </w:tabs>
        <w:jc w:val="both"/>
        <w:rPr>
          <w:noProof w:val="0"/>
          <w:lang w:val="en-GB"/>
        </w:rPr>
      </w:pPr>
      <w:r>
        <w:rPr>
          <w:noProof w:val="0"/>
          <w:lang w:val="en-GB"/>
        </w:rPr>
        <w:tab/>
      </w:r>
      <w:r>
        <w:rPr>
          <w:noProof w:val="0"/>
          <w:lang w:val="en-GB"/>
        </w:rPr>
        <w:tab/>
      </w:r>
    </w:p>
    <w:p w:rsidR="00AC1D3D" w:rsidRDefault="00AC1D3D" w:rsidP="00AC1D3D">
      <w:pPr>
        <w:pStyle w:val="Footer"/>
        <w:jc w:val="both"/>
        <w:rPr>
          <w:noProof w:val="0"/>
        </w:rPr>
      </w:pPr>
    </w:p>
    <w:p w:rsidR="00AC1D3D" w:rsidRDefault="00AC1D3D" w:rsidP="00AC1D3D">
      <w:pPr>
        <w:tabs>
          <w:tab w:val="left" w:pos="1985"/>
        </w:tabs>
        <w:jc w:val="both"/>
        <w:rPr>
          <w:rFonts w:ascii="Arial" w:hAnsi="Arial"/>
          <w:sz w:val="24"/>
        </w:rPr>
      </w:pPr>
      <w:r>
        <w:rPr>
          <w:rFonts w:ascii="Arial" w:hAnsi="Arial"/>
          <w:b/>
          <w:sz w:val="24"/>
        </w:rPr>
        <w:t>Agenda item:</w:t>
      </w:r>
      <w:r>
        <w:rPr>
          <w:rFonts w:ascii="Arial" w:hAnsi="Arial"/>
          <w:sz w:val="24"/>
        </w:rPr>
        <w:tab/>
      </w:r>
      <w:r w:rsidR="00AF6AAA">
        <w:rPr>
          <w:rFonts w:ascii="Arial" w:hAnsi="Arial"/>
          <w:sz w:val="24"/>
        </w:rPr>
        <w:t>6.6.2</w:t>
      </w:r>
      <w:bookmarkStart w:id="0" w:name="_GoBack"/>
      <w:bookmarkEnd w:id="0"/>
    </w:p>
    <w:p w:rsidR="00AC1D3D" w:rsidRDefault="00AC1D3D" w:rsidP="00AC1D3D">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rsidR="007C21E6" w:rsidRDefault="00AC1D3D" w:rsidP="00AC1D3D">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7C21E6" w:rsidRPr="007C21E6">
        <w:rPr>
          <w:rFonts w:ascii="Arial" w:hAnsi="Arial"/>
          <w:sz w:val="24"/>
        </w:rPr>
        <w:t>Discussion on PSSCH-RSRP measurement test</w:t>
      </w:r>
      <w:r w:rsidR="002F1286">
        <w:rPr>
          <w:rFonts w:ascii="Arial" w:hAnsi="Arial"/>
          <w:sz w:val="24"/>
        </w:rPr>
        <w:t>.</w:t>
      </w:r>
    </w:p>
    <w:p w:rsidR="00AC1D3D" w:rsidRDefault="00AC1D3D" w:rsidP="00AC1D3D">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Agreement</w:t>
      </w:r>
    </w:p>
    <w:p w:rsidR="00AC1D3D" w:rsidRDefault="00AC1D3D" w:rsidP="00AC1D3D">
      <w:pPr>
        <w:pStyle w:val="Heading1"/>
      </w:pPr>
      <w:r w:rsidRPr="001C39F7">
        <w:t>Introduction</w:t>
      </w:r>
    </w:p>
    <w:p w:rsidR="004F7EE5" w:rsidRDefault="004F7EE5" w:rsidP="007C21E6">
      <w:pPr>
        <w:pStyle w:val="B1"/>
        <w:ind w:left="0" w:firstLine="0"/>
      </w:pPr>
      <w:r>
        <w:t xml:space="preserve">For V2X, </w:t>
      </w:r>
      <w:r w:rsidR="007C21E6">
        <w:t>there is measurement requirement for PSSCH-RSRP measurement for resource selection</w:t>
      </w:r>
      <w:r w:rsidR="00D75F2A">
        <w:t xml:space="preserve"> </w:t>
      </w:r>
      <w:r w:rsidR="007C21E6">
        <w:t>/</w:t>
      </w:r>
      <w:r w:rsidR="00D75F2A">
        <w:t xml:space="preserve"> </w:t>
      </w:r>
      <w:r w:rsidR="007C21E6">
        <w:t>res</w:t>
      </w:r>
      <w:r w:rsidR="00D75F2A">
        <w:t>e</w:t>
      </w:r>
      <w:r w:rsidR="007C21E6">
        <w:t xml:space="preserve">lection procedure. However, as there is </w:t>
      </w:r>
      <w:r w:rsidR="002F1286">
        <w:t>no reporting mechanism for this measurement, the requirement can only be verified by observing UE behaviour during the resource selection/reselection procedure.</w:t>
      </w:r>
    </w:p>
    <w:p w:rsidR="002F1286" w:rsidRPr="00657AB4" w:rsidRDefault="002F1286" w:rsidP="007C21E6">
      <w:pPr>
        <w:pStyle w:val="B1"/>
        <w:ind w:left="0" w:firstLine="0"/>
      </w:pPr>
      <w:r>
        <w:t>In RAN4 meeting #84, a WF</w:t>
      </w:r>
      <w:r w:rsidR="009E55B4">
        <w:t xml:space="preserve"> [2] </w:t>
      </w:r>
      <w:r>
        <w:t xml:space="preserve"> has been agreed pointing out the challenging for this test due to some certain uncertainty that is up to UE implementation. We discuss in this paper solution to address these uncertainties leveraging the method agreed for the related PSSCH-RSSI measurement test [</w:t>
      </w:r>
      <w:r w:rsidR="009E55B4">
        <w:t>1</w:t>
      </w:r>
      <w:r>
        <w:t>].</w:t>
      </w:r>
    </w:p>
    <w:p w:rsidR="00AC1D3D" w:rsidRDefault="00A03870" w:rsidP="00AC1D3D">
      <w:pPr>
        <w:pStyle w:val="Heading1"/>
      </w:pPr>
      <w:r>
        <w:t>Analysis</w:t>
      </w:r>
    </w:p>
    <w:p w:rsidR="002F1286" w:rsidRDefault="002F1286" w:rsidP="002F1286">
      <w:pPr>
        <w:rPr>
          <w:lang w:val="en-GB"/>
        </w:rPr>
      </w:pPr>
      <w:r>
        <w:rPr>
          <w:lang w:val="en-GB"/>
        </w:rPr>
        <w:t>In [</w:t>
      </w:r>
      <w:r w:rsidR="0037186B">
        <w:rPr>
          <w:lang w:val="en-GB"/>
        </w:rPr>
        <w:t>1</w:t>
      </w:r>
      <w:r>
        <w:rPr>
          <w:lang w:val="en-GB"/>
        </w:rPr>
        <w:t>], the methodology for the PSSCH-RSSI test is as follows:</w:t>
      </w:r>
    </w:p>
    <w:p w:rsidR="00783B3E" w:rsidRPr="00624272" w:rsidRDefault="00783B3E" w:rsidP="00DD3577">
      <w:pPr>
        <w:numPr>
          <w:ilvl w:val="0"/>
          <w:numId w:val="38"/>
        </w:numPr>
        <w:spacing w:line="240" w:lineRule="auto"/>
      </w:pPr>
      <w:r w:rsidRPr="00624272">
        <w:t>T2 = 20 by setting packet delay budget.</w:t>
      </w:r>
    </w:p>
    <w:p w:rsidR="00783B3E" w:rsidRPr="00624272" w:rsidRDefault="00783B3E" w:rsidP="00DD3577">
      <w:pPr>
        <w:numPr>
          <w:ilvl w:val="0"/>
          <w:numId w:val="38"/>
        </w:numPr>
        <w:spacing w:line="240" w:lineRule="auto"/>
      </w:pPr>
      <w:r w:rsidRPr="00624272">
        <w:t>Each subframe has 5 sub-channels</w:t>
      </w:r>
    </w:p>
    <w:p w:rsidR="00783B3E" w:rsidRPr="00624272" w:rsidRDefault="00783B3E" w:rsidP="00DD3577">
      <w:pPr>
        <w:numPr>
          <w:ilvl w:val="1"/>
          <w:numId w:val="38"/>
        </w:numPr>
        <w:spacing w:line="240" w:lineRule="auto"/>
      </w:pPr>
      <w:r w:rsidRPr="00624272">
        <w:t>3 High RSSI sub-channels</w:t>
      </w:r>
    </w:p>
    <w:p w:rsidR="00783B3E" w:rsidRPr="00624272" w:rsidRDefault="00783B3E" w:rsidP="00DD3577">
      <w:pPr>
        <w:numPr>
          <w:ilvl w:val="1"/>
          <w:numId w:val="38"/>
        </w:numPr>
        <w:spacing w:line="240" w:lineRule="auto"/>
      </w:pPr>
      <w:r w:rsidRPr="00624272">
        <w:t>1 mid RSSI sub-channel</w:t>
      </w:r>
    </w:p>
    <w:p w:rsidR="00783B3E" w:rsidRPr="00624272" w:rsidRDefault="00783B3E" w:rsidP="00DD3577">
      <w:pPr>
        <w:numPr>
          <w:ilvl w:val="1"/>
          <w:numId w:val="38"/>
        </w:numPr>
        <w:spacing w:line="240" w:lineRule="auto"/>
      </w:pPr>
      <w:r w:rsidRPr="00624272">
        <w:t>1 low RSSI sub-channel</w:t>
      </w:r>
    </w:p>
    <w:p w:rsidR="00783B3E" w:rsidRPr="00624272" w:rsidRDefault="00783B3E" w:rsidP="00DD3577">
      <w:pPr>
        <w:numPr>
          <w:ilvl w:val="0"/>
          <w:numId w:val="38"/>
        </w:numPr>
        <w:spacing w:line="240" w:lineRule="auto"/>
      </w:pPr>
      <w:r w:rsidRPr="00624272">
        <w:t>The test verify RSSI requirement by observing the rate of transmission at mid RSSI sub-channel</w:t>
      </w:r>
    </w:p>
    <w:p w:rsidR="00783B3E" w:rsidRPr="00624272" w:rsidRDefault="00783B3E" w:rsidP="00DD3577">
      <w:pPr>
        <w:numPr>
          <w:ilvl w:val="1"/>
          <w:numId w:val="38"/>
        </w:numPr>
        <w:spacing w:line="240" w:lineRule="auto"/>
      </w:pPr>
      <w:r w:rsidRPr="00624272">
        <w:t>If no mistake is made, only low RSSI sub-channel transmission occurs.</w:t>
      </w:r>
    </w:p>
    <w:p w:rsidR="00783B3E" w:rsidRPr="00624272" w:rsidRDefault="00783B3E" w:rsidP="00DD3577">
      <w:pPr>
        <w:numPr>
          <w:ilvl w:val="1"/>
          <w:numId w:val="38"/>
        </w:numPr>
        <w:spacing w:line="240" w:lineRule="auto"/>
      </w:pPr>
      <w:r w:rsidRPr="00624272">
        <w:t>If some mistake is made, mid RSSI sub-channel transmission occurs with some probability</w:t>
      </w:r>
    </w:p>
    <w:p w:rsidR="00783B3E" w:rsidRPr="00624272" w:rsidRDefault="00783B3E" w:rsidP="00DD3577">
      <w:pPr>
        <w:numPr>
          <w:ilvl w:val="1"/>
          <w:numId w:val="38"/>
        </w:numPr>
        <w:spacing w:line="240" w:lineRule="auto"/>
      </w:pPr>
      <w:r w:rsidRPr="00624272">
        <w:t>The requirement is that the rate mid RSSI sub-channel transmission occurs is less than X%</w:t>
      </w:r>
    </w:p>
    <w:p w:rsidR="00BB68A7" w:rsidRDefault="00DD3577" w:rsidP="00DD3577">
      <w:pPr>
        <w:jc w:val="center"/>
        <w:rPr>
          <w:lang w:val="en-GB"/>
        </w:rPr>
      </w:pPr>
      <w:r>
        <w:rPr>
          <w:noProof/>
          <w:lang w:val="en-GB"/>
        </w:rPr>
        <w:lastRenderedPageBreak/>
        <w:drawing>
          <wp:inline distT="0" distB="0" distL="0" distR="0">
            <wp:extent cx="5638800" cy="29812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SSI Test Setting.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638800" cy="2981286"/>
                    </a:xfrm>
                    <a:prstGeom prst="rect">
                      <a:avLst/>
                    </a:prstGeom>
                  </pic:spPr>
                </pic:pic>
              </a:graphicData>
            </a:graphic>
          </wp:inline>
        </w:drawing>
      </w:r>
    </w:p>
    <w:p w:rsidR="002275CE" w:rsidRDefault="002275CE" w:rsidP="002F1286">
      <w:pPr>
        <w:rPr>
          <w:lang w:val="en-GB"/>
        </w:rPr>
      </w:pPr>
    </w:p>
    <w:p w:rsidR="002F1286" w:rsidRDefault="00DD3577" w:rsidP="002F1286">
      <w:pPr>
        <w:rPr>
          <w:lang w:val="en-GB"/>
        </w:rPr>
      </w:pPr>
      <w:r>
        <w:rPr>
          <w:lang w:val="en-GB"/>
        </w:rPr>
        <w:t>This framework can be extended to accommodate PSSCH_RSRP test as follows</w:t>
      </w:r>
    </w:p>
    <w:p w:rsidR="00DD3577" w:rsidRPr="00624272" w:rsidRDefault="00DD3577" w:rsidP="00DD3577">
      <w:pPr>
        <w:numPr>
          <w:ilvl w:val="0"/>
          <w:numId w:val="38"/>
        </w:numPr>
        <w:spacing w:line="240" w:lineRule="auto"/>
      </w:pPr>
      <w:r w:rsidRPr="00624272">
        <w:t>T2 = 20 by setting packet delay budget.</w:t>
      </w:r>
    </w:p>
    <w:p w:rsidR="00DD3577" w:rsidRPr="00624272" w:rsidRDefault="00DD3577" w:rsidP="00DD3577">
      <w:pPr>
        <w:numPr>
          <w:ilvl w:val="0"/>
          <w:numId w:val="38"/>
        </w:numPr>
        <w:spacing w:line="240" w:lineRule="auto"/>
      </w:pPr>
      <w:r w:rsidRPr="00624272">
        <w:t>Each subframe has 5 sub-channels</w:t>
      </w:r>
    </w:p>
    <w:p w:rsidR="00DD3577" w:rsidRPr="00624272" w:rsidRDefault="00DD3577" w:rsidP="00DD3577">
      <w:pPr>
        <w:numPr>
          <w:ilvl w:val="1"/>
          <w:numId w:val="38"/>
        </w:numPr>
        <w:spacing w:line="240" w:lineRule="auto"/>
      </w:pPr>
      <w:r>
        <w:t>4</w:t>
      </w:r>
      <w:r w:rsidRPr="00624272">
        <w:t xml:space="preserve"> High RSSI</w:t>
      </w:r>
      <w:r>
        <w:t>, OCNG signal sub-channels</w:t>
      </w:r>
    </w:p>
    <w:p w:rsidR="00DD3577" w:rsidRPr="00624272" w:rsidRDefault="00DD3577" w:rsidP="00DD3577">
      <w:pPr>
        <w:numPr>
          <w:ilvl w:val="1"/>
          <w:numId w:val="38"/>
        </w:numPr>
        <w:spacing w:line="240" w:lineRule="auto"/>
      </w:pPr>
      <w:r w:rsidRPr="00624272">
        <w:t xml:space="preserve">1 </w:t>
      </w:r>
      <w:r>
        <w:t>low RSSI, V2X signal sub-channels</w:t>
      </w:r>
    </w:p>
    <w:p w:rsidR="00DD3577" w:rsidRPr="00DD3577" w:rsidRDefault="00DD3577" w:rsidP="00DD3577">
      <w:pPr>
        <w:numPr>
          <w:ilvl w:val="0"/>
          <w:numId w:val="38"/>
        </w:numPr>
        <w:spacing w:line="240" w:lineRule="auto"/>
        <w:rPr>
          <w:i/>
        </w:rPr>
      </w:pPr>
      <w:r w:rsidRPr="00624272">
        <w:t xml:space="preserve">The test verify </w:t>
      </w:r>
      <w:r>
        <w:t>PSSCH-</w:t>
      </w:r>
      <w:r w:rsidRPr="00624272">
        <w:t>R</w:t>
      </w:r>
      <w:r>
        <w:t>SRP</w:t>
      </w:r>
      <w:r w:rsidRPr="00624272">
        <w:t xml:space="preserve"> requirement </w:t>
      </w:r>
      <w:r>
        <w:t xml:space="preserve">varying the V2X signal strength w.r.t. </w:t>
      </w:r>
      <w:r w:rsidRPr="00DD3577">
        <w:rPr>
          <w:i/>
        </w:rPr>
        <w:t>Th</w:t>
      </w:r>
      <w:r w:rsidRPr="00DD3577">
        <w:rPr>
          <w:i/>
          <w:vertAlign w:val="subscript"/>
        </w:rPr>
        <w:t>a,b</w:t>
      </w:r>
      <w:r>
        <w:t>, and observe the rate of transmission at un expected sub-channels and expected sub channels.</w:t>
      </w:r>
    </w:p>
    <w:p w:rsidR="00DD3577" w:rsidRPr="00DD3577" w:rsidRDefault="00DD3577" w:rsidP="00DD3577">
      <w:pPr>
        <w:pStyle w:val="ListParagraph"/>
        <w:numPr>
          <w:ilvl w:val="1"/>
          <w:numId w:val="38"/>
        </w:numPr>
        <w:rPr>
          <w:lang w:val="en-GB"/>
        </w:rPr>
      </w:pPr>
      <w:r>
        <w:rPr>
          <w:lang w:val="en-GB"/>
        </w:rPr>
        <w:t xml:space="preserve">For the case where PSSCH-RSRP is expected to be higher than </w:t>
      </w:r>
      <w:r w:rsidRPr="00DD3577">
        <w:rPr>
          <w:i/>
        </w:rPr>
        <w:t>Th</w:t>
      </w:r>
      <w:r w:rsidRPr="00DD3577">
        <w:rPr>
          <w:i/>
          <w:vertAlign w:val="subscript"/>
        </w:rPr>
        <w:t>a,b</w:t>
      </w:r>
    </w:p>
    <w:p w:rsidR="00DD3577" w:rsidRDefault="00D9596F" w:rsidP="00D9596F">
      <w:pPr>
        <w:pStyle w:val="ListParagraph"/>
        <w:ind w:left="1440"/>
        <w:rPr>
          <w:lang w:val="en-GB"/>
        </w:rPr>
      </w:pPr>
      <w:r>
        <w:rPr>
          <w:noProof/>
          <w:lang w:val="en-GB"/>
        </w:rPr>
        <w:drawing>
          <wp:inline distT="0" distB="0" distL="0" distR="0">
            <wp:extent cx="5013960" cy="1862729"/>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RSRP Test Setting High.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18014" cy="1864235"/>
                    </a:xfrm>
                    <a:prstGeom prst="rect">
                      <a:avLst/>
                    </a:prstGeom>
                  </pic:spPr>
                </pic:pic>
              </a:graphicData>
            </a:graphic>
          </wp:inline>
        </w:drawing>
      </w:r>
    </w:p>
    <w:p w:rsidR="00820D1C" w:rsidRPr="00DD3577" w:rsidRDefault="00820D1C" w:rsidP="00D9596F">
      <w:pPr>
        <w:pStyle w:val="ListParagraph"/>
        <w:ind w:left="1440"/>
        <w:rPr>
          <w:lang w:val="en-GB"/>
        </w:rPr>
      </w:pPr>
      <w:r>
        <w:rPr>
          <w:lang w:val="en-GB"/>
        </w:rPr>
        <w:t xml:space="preserve">In this case, the Low sub-channels are expected to be excluded by the RSRP measurement step. PSSCH-RSRP accuracy can be verified by requiring the probability that the transmission occurs at a low sub-channel is less than </w:t>
      </w:r>
      <w:r w:rsidR="009B7FCC">
        <w:rPr>
          <w:lang w:val="en-GB"/>
        </w:rPr>
        <w:t>q</w:t>
      </w:r>
      <w:r w:rsidR="009B7FCC">
        <w:rPr>
          <w:vertAlign w:val="subscript"/>
          <w:lang w:val="en-GB"/>
        </w:rPr>
        <w:t>1</w:t>
      </w:r>
      <w:r>
        <w:rPr>
          <w:lang w:val="en-GB"/>
        </w:rPr>
        <w:t>.</w:t>
      </w:r>
    </w:p>
    <w:p w:rsidR="00DD3577" w:rsidRPr="00820D1C" w:rsidRDefault="00DD3577" w:rsidP="00DD3577">
      <w:pPr>
        <w:pStyle w:val="ListParagraph"/>
        <w:numPr>
          <w:ilvl w:val="1"/>
          <w:numId w:val="38"/>
        </w:numPr>
        <w:rPr>
          <w:lang w:val="en-GB"/>
        </w:rPr>
      </w:pPr>
      <w:r>
        <w:rPr>
          <w:lang w:val="en-GB"/>
        </w:rPr>
        <w:t xml:space="preserve">For the case where PSSCH-RSRP is expected to be lower than </w:t>
      </w:r>
      <w:r w:rsidRPr="00DD3577">
        <w:rPr>
          <w:i/>
        </w:rPr>
        <w:t>Th</w:t>
      </w:r>
      <w:r w:rsidRPr="00DD3577">
        <w:rPr>
          <w:i/>
          <w:vertAlign w:val="subscript"/>
        </w:rPr>
        <w:t>a,b</w:t>
      </w:r>
    </w:p>
    <w:p w:rsidR="00820D1C" w:rsidRDefault="00820D1C" w:rsidP="00820D1C">
      <w:pPr>
        <w:pStyle w:val="ListParagraph"/>
        <w:ind w:left="1440"/>
        <w:rPr>
          <w:lang w:val="en-GB"/>
        </w:rPr>
      </w:pPr>
      <w:r>
        <w:rPr>
          <w:noProof/>
          <w:lang w:val="en-GB"/>
        </w:rPr>
        <w:lastRenderedPageBreak/>
        <w:drawing>
          <wp:inline distT="0" distB="0" distL="0" distR="0">
            <wp:extent cx="5036820" cy="187122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RSRP Test Setting Low.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70355" cy="1883680"/>
                    </a:xfrm>
                    <a:prstGeom prst="rect">
                      <a:avLst/>
                    </a:prstGeom>
                  </pic:spPr>
                </pic:pic>
              </a:graphicData>
            </a:graphic>
          </wp:inline>
        </w:drawing>
      </w:r>
    </w:p>
    <w:p w:rsidR="00820D1C" w:rsidRDefault="00820D1C" w:rsidP="00820D1C">
      <w:pPr>
        <w:pStyle w:val="ListParagraph"/>
        <w:ind w:left="1440"/>
        <w:rPr>
          <w:lang w:val="en-GB"/>
        </w:rPr>
      </w:pPr>
      <w:r>
        <w:rPr>
          <w:lang w:val="en-GB"/>
        </w:rPr>
        <w:t>In this case, the Low sub-channels are expected to not being excluded by the RSRP measurement step. Since the RSSI in these sub-channels are also significantly smaller than that of high sub-channel, the transmissions are expected to happen in low sub-channel only. PSSCH-RSRP accuracy can be verified by requiring the probability that the transmission occurs at a low sub-channel is larger than q</w:t>
      </w:r>
      <w:r w:rsidR="009B7FCC">
        <w:rPr>
          <w:vertAlign w:val="subscript"/>
          <w:lang w:val="en-GB"/>
        </w:rPr>
        <w:t>2</w:t>
      </w:r>
      <w:r>
        <w:rPr>
          <w:lang w:val="en-GB"/>
        </w:rPr>
        <w:t>.</w:t>
      </w:r>
    </w:p>
    <w:p w:rsidR="00820D1C" w:rsidRPr="009E55B4" w:rsidRDefault="00820D1C" w:rsidP="00A50A5F">
      <w:pPr>
        <w:pStyle w:val="ListParagraph"/>
        <w:numPr>
          <w:ilvl w:val="0"/>
          <w:numId w:val="39"/>
        </w:numPr>
        <w:ind w:left="1440"/>
        <w:rPr>
          <w:lang w:val="en-GB"/>
        </w:rPr>
      </w:pPr>
      <w:r w:rsidRPr="009E55B4">
        <w:rPr>
          <w:lang w:val="en-GB"/>
        </w:rPr>
        <w:t>Note that we add here the margin factor X and Y dB to account for the fact that the constant EPRE over the channel bandwidth condition is not satisfied in this setting.</w:t>
      </w:r>
      <w:r w:rsidR="0036681E" w:rsidRPr="009E55B4">
        <w:rPr>
          <w:lang w:val="en-GB"/>
        </w:rPr>
        <w:t xml:space="preserve"> The actual value of parameters RSSI, X and Y will be provided by analysis in Section 4</w:t>
      </w:r>
      <w:r w:rsidR="009E55B4">
        <w:rPr>
          <w:lang w:val="en-GB"/>
        </w:rPr>
        <w:t>.</w:t>
      </w:r>
    </w:p>
    <w:p w:rsidR="00F90267" w:rsidRDefault="0036681E" w:rsidP="00AC1D3D">
      <w:pPr>
        <w:pStyle w:val="Heading1"/>
      </w:pPr>
      <w:r>
        <w:t>On Value p and q</w:t>
      </w:r>
    </w:p>
    <w:p w:rsidR="0036681E" w:rsidRDefault="0036681E" w:rsidP="0036681E">
      <w:pPr>
        <w:rPr>
          <w:lang w:val="en-GB"/>
        </w:rPr>
      </w:pPr>
      <w:r>
        <w:rPr>
          <w:lang w:val="en-GB"/>
        </w:rPr>
        <w:t>We present in the section the methodology to calculate p and q.</w:t>
      </w:r>
    </w:p>
    <w:p w:rsidR="0036681E" w:rsidRPr="0036681E" w:rsidRDefault="0036681E" w:rsidP="0036681E">
      <w:pPr>
        <w:pStyle w:val="ListParagraph"/>
        <w:numPr>
          <w:ilvl w:val="0"/>
          <w:numId w:val="38"/>
        </w:numPr>
        <w:rPr>
          <w:lang w:val="en-GB"/>
        </w:rPr>
      </w:pPr>
      <w:r>
        <w:rPr>
          <w:lang w:val="en-GB"/>
        </w:rPr>
        <w:t xml:space="preserve">For the case where PSSCH-RSRP is expected to be higher than </w:t>
      </w:r>
      <w:r w:rsidRPr="00DD3577">
        <w:rPr>
          <w:i/>
        </w:rPr>
        <w:t>Th</w:t>
      </w:r>
      <w:r w:rsidRPr="00DD3577">
        <w:rPr>
          <w:i/>
          <w:vertAlign w:val="subscript"/>
        </w:rPr>
        <w:t>a,b</w:t>
      </w:r>
      <w:r>
        <w:t xml:space="preserve">, the probability of a false measurement of a single low sub-channel can be assumed to be independence and be </w:t>
      </w:r>
      <w:r w:rsidR="009B7FCC">
        <w:t>p</w:t>
      </w:r>
      <w:r>
        <w:t xml:space="preserve">. Let assume there are k candidate subframes in the interval [n+T1, n+T2], where 0 &lt; T1 &lt;=4 and T2 &lt;= 20 (clearly </w:t>
      </w:r>
      <w:r w:rsidR="004A4154">
        <w:t xml:space="preserve">17 &lt;= </w:t>
      </w:r>
      <w:r>
        <w:t>k &lt;= 20). The probability that there is exactly m measurement errors, with m &lt;= k is</w:t>
      </w:r>
    </w:p>
    <w:p w:rsidR="0036681E" w:rsidRDefault="0084773F" w:rsidP="0036681E">
      <w:pPr>
        <w:ind w:left="360"/>
        <w:jc w:val="center"/>
        <w:rPr>
          <w:rFonts w:eastAsiaTheme="minorEastAsia"/>
          <w:lang w:val="en-GB"/>
        </w:rPr>
      </w:pPr>
      <m:oMath>
        <m:sSup>
          <m:sSupPr>
            <m:ctrlPr>
              <w:rPr>
                <w:rFonts w:ascii="Cambria Math" w:hAnsi="Cambria Math"/>
                <w:i/>
                <w:lang w:val="en-GB"/>
              </w:rPr>
            </m:ctrlPr>
          </m:sSupPr>
          <m:e>
            <m:r>
              <w:rPr>
                <w:rFonts w:ascii="Cambria Math" w:hAnsi="Cambria Math"/>
                <w:lang w:val="en-GB"/>
              </w:rPr>
              <m:t>p</m:t>
            </m:r>
          </m:e>
          <m:sup>
            <m:r>
              <w:rPr>
                <w:rFonts w:ascii="Cambria Math" w:hAnsi="Cambria Math"/>
                <w:lang w:val="en-GB"/>
              </w:rPr>
              <m:t>m</m:t>
            </m:r>
          </m:sup>
        </m:sSup>
        <m:r>
          <w:rPr>
            <w:rFonts w:ascii="Cambria Math" w:hAnsi="Cambria Math"/>
            <w:lang w:val="en-GB"/>
          </w:rPr>
          <m:t>*</m:t>
        </m:r>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1-p</m:t>
                </m:r>
              </m:e>
            </m:d>
          </m:e>
          <m:sup>
            <m:r>
              <w:rPr>
                <w:rFonts w:ascii="Cambria Math" w:hAnsi="Cambria Math"/>
                <w:lang w:val="en-GB"/>
              </w:rPr>
              <m:t>k-m</m:t>
            </m:r>
          </m:sup>
        </m:sSup>
        <m:sSubSup>
          <m:sSubSupPr>
            <m:ctrlPr>
              <w:rPr>
                <w:rFonts w:ascii="Cambria Math" w:hAnsi="Cambria Math"/>
                <w:i/>
                <w:lang w:val="en-GB"/>
              </w:rPr>
            </m:ctrlPr>
          </m:sSubSupPr>
          <m:e>
            <m:r>
              <w:rPr>
                <w:rFonts w:ascii="Cambria Math" w:hAnsi="Cambria Math"/>
                <w:lang w:val="en-GB"/>
              </w:rPr>
              <m:t>C</m:t>
            </m:r>
          </m:e>
          <m:sub>
            <m:r>
              <w:rPr>
                <w:rFonts w:ascii="Cambria Math" w:hAnsi="Cambria Math"/>
                <w:lang w:val="en-GB"/>
              </w:rPr>
              <m:t>k</m:t>
            </m:r>
          </m:sub>
          <m:sup>
            <m:r>
              <w:rPr>
                <w:rFonts w:ascii="Cambria Math" w:hAnsi="Cambria Math"/>
                <w:lang w:val="en-GB"/>
              </w:rPr>
              <m:t>m</m:t>
            </m:r>
          </m:sup>
        </m:sSubSup>
      </m:oMath>
      <w:r w:rsidR="009B7FCC">
        <w:rPr>
          <w:rFonts w:eastAsiaTheme="minorEastAsia"/>
          <w:lang w:val="en-GB"/>
        </w:rPr>
        <w:t>.</w:t>
      </w:r>
    </w:p>
    <w:p w:rsidR="0036681E" w:rsidRDefault="0036681E" w:rsidP="0036681E">
      <w:pPr>
        <w:rPr>
          <w:rFonts w:eastAsiaTheme="minorEastAsia"/>
          <w:lang w:val="en-GB"/>
        </w:rPr>
      </w:pPr>
      <w:r>
        <w:rPr>
          <w:lang w:val="en-GB"/>
        </w:rPr>
        <w:tab/>
        <w:t xml:space="preserve">Conditioned on this fact, the set </w:t>
      </w:r>
      <w:r>
        <w:rPr>
          <w:i/>
          <w:lang w:val="en-GB"/>
        </w:rPr>
        <w:t>S</w:t>
      </w:r>
      <w:r>
        <w:rPr>
          <w:i/>
          <w:vertAlign w:val="subscript"/>
          <w:lang w:val="en-GB"/>
        </w:rPr>
        <w:t>B</w:t>
      </w:r>
      <w:r>
        <w:rPr>
          <w:lang w:val="en-GB"/>
        </w:rPr>
        <w:t xml:space="preserve"> will contain m low sub-channels and k – m high sub-channels since the RSSI in low sub-channels are significantly lower than that in high sub-channels. The probability that the transmiss</w:t>
      </w:r>
      <w:r w:rsidR="009E55B4">
        <w:rPr>
          <w:lang w:val="en-GB"/>
        </w:rPr>
        <w:t>ion is at a low sub-channel</w:t>
      </w:r>
      <w:r>
        <w:rPr>
          <w:lang w:val="en-GB"/>
        </w:rPr>
        <w:t xml:space="preserve"> is then </w:t>
      </w:r>
      <m:oMath>
        <m:f>
          <m:fPr>
            <m:type m:val="skw"/>
            <m:ctrlPr>
              <w:rPr>
                <w:rFonts w:ascii="Cambria Math" w:hAnsi="Cambria Math"/>
                <w:i/>
                <w:lang w:val="en-GB"/>
              </w:rPr>
            </m:ctrlPr>
          </m:fPr>
          <m:num>
            <m:r>
              <w:rPr>
                <w:rFonts w:ascii="Cambria Math" w:hAnsi="Cambria Math"/>
                <w:lang w:val="en-GB"/>
              </w:rPr>
              <m:t>m</m:t>
            </m:r>
          </m:num>
          <m:den>
            <m:r>
              <w:rPr>
                <w:rFonts w:ascii="Cambria Math" w:hAnsi="Cambria Math"/>
                <w:lang w:val="en-GB"/>
              </w:rPr>
              <m:t>k</m:t>
            </m:r>
          </m:den>
        </m:f>
      </m:oMath>
      <w:r>
        <w:rPr>
          <w:rFonts w:eastAsiaTheme="minorEastAsia"/>
          <w:lang w:val="en-GB"/>
        </w:rPr>
        <w:t xml:space="preserve"> under this condition.</w:t>
      </w:r>
    </w:p>
    <w:p w:rsidR="0036681E" w:rsidRDefault="009B7FCC" w:rsidP="0036681E">
      <w:pPr>
        <w:ind w:left="720"/>
        <w:rPr>
          <w:rFonts w:eastAsiaTheme="minorEastAsia"/>
          <w:lang w:val="en-GB"/>
        </w:rPr>
      </w:pPr>
      <w:r>
        <w:rPr>
          <w:rFonts w:eastAsiaTheme="minorEastAsia"/>
          <w:lang w:val="en-GB"/>
        </w:rPr>
        <w:t>So, q</w:t>
      </w:r>
      <w:r>
        <w:rPr>
          <w:rFonts w:eastAsiaTheme="minorEastAsia"/>
          <w:vertAlign w:val="subscript"/>
          <w:lang w:val="en-GB"/>
        </w:rPr>
        <w:t>1</w:t>
      </w:r>
      <w:r w:rsidR="0036681E">
        <w:rPr>
          <w:rFonts w:eastAsiaTheme="minorEastAsia"/>
          <w:lang w:val="en-GB"/>
        </w:rPr>
        <w:t xml:space="preserve"> can be calculated as</w:t>
      </w:r>
    </w:p>
    <w:p w:rsidR="009B7FCC" w:rsidRPr="009B7FCC" w:rsidRDefault="0084773F" w:rsidP="009B7FCC">
      <w:pPr>
        <w:ind w:left="720"/>
        <w:rPr>
          <w:rFonts w:eastAsiaTheme="minorEastAsia"/>
          <w:lang w:val="en-GB"/>
        </w:rPr>
      </w:pPr>
      <m:oMathPara>
        <m:oMath>
          <m:sSub>
            <m:sSubPr>
              <m:ctrlPr>
                <w:rPr>
                  <w:rFonts w:ascii="Cambria Math" w:eastAsiaTheme="minorEastAsia" w:hAnsi="Cambria Math"/>
                  <w:i/>
                  <w:lang w:val="en-GB"/>
                </w:rPr>
              </m:ctrlPr>
            </m:sSubPr>
            <m:e>
              <m:r>
                <w:rPr>
                  <w:rFonts w:ascii="Cambria Math" w:eastAsiaTheme="minorEastAsia" w:hAnsi="Cambria Math"/>
                  <w:lang w:val="en-GB"/>
                </w:rPr>
                <m:t>q</m:t>
              </m:r>
            </m:e>
            <m:sub>
              <m:r>
                <w:rPr>
                  <w:rFonts w:ascii="Cambria Math" w:eastAsiaTheme="minorEastAsia" w:hAnsi="Cambria Math"/>
                  <w:lang w:val="en-GB"/>
                </w:rPr>
                <m:t>1</m:t>
              </m:r>
            </m:sub>
          </m:sSub>
          <m:r>
            <w:rPr>
              <w:rFonts w:ascii="Cambria Math" w:hAnsi="Cambria Math"/>
              <w:lang w:val="en-GB"/>
            </w:rPr>
            <m:t xml:space="preserve">= </m:t>
          </m:r>
          <m:nary>
            <m:naryPr>
              <m:chr m:val="∑"/>
              <m:limLoc m:val="undOvr"/>
              <m:ctrlPr>
                <w:rPr>
                  <w:rFonts w:ascii="Cambria Math" w:hAnsi="Cambria Math"/>
                  <w:i/>
                  <w:lang w:val="en-GB"/>
                </w:rPr>
              </m:ctrlPr>
            </m:naryPr>
            <m:sub>
              <m:r>
                <w:rPr>
                  <w:rFonts w:ascii="Cambria Math" w:hAnsi="Cambria Math"/>
                  <w:lang w:val="en-GB"/>
                </w:rPr>
                <m:t>m=1</m:t>
              </m:r>
            </m:sub>
            <m:sup>
              <m:r>
                <w:rPr>
                  <w:rFonts w:ascii="Cambria Math" w:hAnsi="Cambria Math"/>
                  <w:lang w:val="en-GB"/>
                </w:rPr>
                <m:t>k</m:t>
              </m:r>
            </m:sup>
            <m:e>
              <m:sSup>
                <m:sSupPr>
                  <m:ctrlPr>
                    <w:rPr>
                      <w:rFonts w:ascii="Cambria Math" w:hAnsi="Cambria Math"/>
                      <w:i/>
                      <w:lang w:val="en-GB"/>
                    </w:rPr>
                  </m:ctrlPr>
                </m:sSupPr>
                <m:e>
                  <m:r>
                    <w:rPr>
                      <w:rFonts w:ascii="Cambria Math" w:hAnsi="Cambria Math"/>
                      <w:lang w:val="en-GB"/>
                    </w:rPr>
                    <m:t>p</m:t>
                  </m:r>
                </m:e>
                <m:sup>
                  <m:r>
                    <w:rPr>
                      <w:rFonts w:ascii="Cambria Math" w:hAnsi="Cambria Math"/>
                      <w:lang w:val="en-GB"/>
                    </w:rPr>
                    <m:t>m</m:t>
                  </m:r>
                </m:sup>
              </m:sSup>
              <m:r>
                <w:rPr>
                  <w:rFonts w:ascii="Cambria Math" w:hAnsi="Cambria Math"/>
                  <w:lang w:val="en-GB"/>
                </w:rPr>
                <m:t>*</m:t>
              </m:r>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1-p</m:t>
                      </m:r>
                    </m:e>
                  </m:d>
                </m:e>
                <m:sup>
                  <m:r>
                    <w:rPr>
                      <w:rFonts w:ascii="Cambria Math" w:hAnsi="Cambria Math"/>
                      <w:lang w:val="en-GB"/>
                    </w:rPr>
                    <m:t>k-m</m:t>
                  </m:r>
                </m:sup>
              </m:sSup>
              <m:sSubSup>
                <m:sSubSupPr>
                  <m:ctrlPr>
                    <w:rPr>
                      <w:rFonts w:ascii="Cambria Math" w:hAnsi="Cambria Math"/>
                      <w:i/>
                      <w:lang w:val="en-GB"/>
                    </w:rPr>
                  </m:ctrlPr>
                </m:sSubSupPr>
                <m:e>
                  <m:r>
                    <w:rPr>
                      <w:rFonts w:ascii="Cambria Math" w:hAnsi="Cambria Math"/>
                      <w:lang w:val="en-GB"/>
                    </w:rPr>
                    <m:t>C</m:t>
                  </m:r>
                </m:e>
                <m:sub>
                  <m:r>
                    <w:rPr>
                      <w:rFonts w:ascii="Cambria Math" w:hAnsi="Cambria Math"/>
                      <w:lang w:val="en-GB"/>
                    </w:rPr>
                    <m:t>k</m:t>
                  </m:r>
                </m:sub>
                <m:sup>
                  <m:r>
                    <w:rPr>
                      <w:rFonts w:ascii="Cambria Math" w:hAnsi="Cambria Math"/>
                      <w:lang w:val="en-GB"/>
                    </w:rPr>
                    <m:t>m</m:t>
                  </m:r>
                </m:sup>
              </m:sSubSup>
            </m:e>
          </m:nary>
          <m:r>
            <w:rPr>
              <w:rFonts w:ascii="Cambria Math" w:hAnsi="Cambria Math"/>
              <w:lang w:val="en-GB"/>
            </w:rPr>
            <m:t xml:space="preserve">* </m:t>
          </m:r>
          <m:f>
            <m:fPr>
              <m:ctrlPr>
                <w:rPr>
                  <w:rFonts w:ascii="Cambria Math" w:hAnsi="Cambria Math"/>
                  <w:i/>
                  <w:lang w:val="en-GB"/>
                </w:rPr>
              </m:ctrlPr>
            </m:fPr>
            <m:num>
              <m:r>
                <w:rPr>
                  <w:rFonts w:ascii="Cambria Math" w:hAnsi="Cambria Math"/>
                  <w:lang w:val="en-GB"/>
                </w:rPr>
                <m:t>m</m:t>
              </m:r>
            </m:num>
            <m:den>
              <m:r>
                <w:rPr>
                  <w:rFonts w:ascii="Cambria Math" w:hAnsi="Cambria Math"/>
                  <w:lang w:val="en-GB"/>
                </w:rPr>
                <m:t>k</m:t>
              </m:r>
            </m:den>
          </m:f>
          <m:r>
            <w:rPr>
              <w:rFonts w:ascii="Cambria Math" w:hAnsi="Cambria Math"/>
              <w:lang w:val="en-GB"/>
            </w:rPr>
            <m:t>=p</m:t>
          </m:r>
          <m:r>
            <w:rPr>
              <w:rFonts w:ascii="Cambria Math" w:eastAsiaTheme="minorEastAsia" w:hAnsi="Cambria Math"/>
              <w:lang w:val="en-GB"/>
            </w:rPr>
            <m:t>.</m:t>
          </m:r>
        </m:oMath>
      </m:oMathPara>
    </w:p>
    <w:p w:rsidR="009B7FCC" w:rsidRPr="0036681E" w:rsidRDefault="009B7FCC" w:rsidP="009B7FCC">
      <w:pPr>
        <w:pStyle w:val="ListParagraph"/>
        <w:numPr>
          <w:ilvl w:val="0"/>
          <w:numId w:val="38"/>
        </w:numPr>
        <w:rPr>
          <w:lang w:val="en-GB"/>
        </w:rPr>
      </w:pPr>
      <w:r>
        <w:rPr>
          <w:lang w:val="en-GB"/>
        </w:rPr>
        <w:t xml:space="preserve">For the case where PSSCH-RSRP is expected to be lower than </w:t>
      </w:r>
      <w:r w:rsidRPr="00DD3577">
        <w:rPr>
          <w:i/>
        </w:rPr>
        <w:t>Th</w:t>
      </w:r>
      <w:r w:rsidRPr="00DD3577">
        <w:rPr>
          <w:i/>
          <w:vertAlign w:val="subscript"/>
        </w:rPr>
        <w:t>a,b</w:t>
      </w:r>
      <w:r>
        <w:t>, the probability of a false measurement of a single low sub-channel can also be assumed to be independence and be p. Let k be as defined above. The probability that there is exactly m measurement errors, with m &lt;= k is</w:t>
      </w:r>
    </w:p>
    <w:p w:rsidR="009B7FCC" w:rsidRDefault="0084773F" w:rsidP="009B7FCC">
      <w:pPr>
        <w:ind w:left="360"/>
        <w:jc w:val="center"/>
        <w:rPr>
          <w:rFonts w:eastAsiaTheme="minorEastAsia"/>
          <w:lang w:val="en-GB"/>
        </w:rPr>
      </w:pPr>
      <m:oMath>
        <m:sSup>
          <m:sSupPr>
            <m:ctrlPr>
              <w:rPr>
                <w:rFonts w:ascii="Cambria Math" w:hAnsi="Cambria Math"/>
                <w:i/>
                <w:lang w:val="en-GB"/>
              </w:rPr>
            </m:ctrlPr>
          </m:sSupPr>
          <m:e>
            <m:r>
              <w:rPr>
                <w:rFonts w:ascii="Cambria Math" w:hAnsi="Cambria Math"/>
                <w:lang w:val="en-GB"/>
              </w:rPr>
              <m:t>p</m:t>
            </m:r>
          </m:e>
          <m:sup>
            <m:r>
              <w:rPr>
                <w:rFonts w:ascii="Cambria Math" w:hAnsi="Cambria Math"/>
                <w:lang w:val="en-GB"/>
              </w:rPr>
              <m:t>m</m:t>
            </m:r>
          </m:sup>
        </m:sSup>
        <m:r>
          <w:rPr>
            <w:rFonts w:ascii="Cambria Math" w:hAnsi="Cambria Math"/>
            <w:lang w:val="en-GB"/>
          </w:rPr>
          <m:t>*</m:t>
        </m:r>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1-p</m:t>
                </m:r>
              </m:e>
            </m:d>
          </m:e>
          <m:sup>
            <m:r>
              <w:rPr>
                <w:rFonts w:ascii="Cambria Math" w:hAnsi="Cambria Math"/>
                <w:lang w:val="en-GB"/>
              </w:rPr>
              <m:t>k-m</m:t>
            </m:r>
          </m:sup>
        </m:sSup>
        <m:sSubSup>
          <m:sSubSupPr>
            <m:ctrlPr>
              <w:rPr>
                <w:rFonts w:ascii="Cambria Math" w:hAnsi="Cambria Math"/>
                <w:i/>
                <w:lang w:val="en-GB"/>
              </w:rPr>
            </m:ctrlPr>
          </m:sSubSupPr>
          <m:e>
            <m:r>
              <w:rPr>
                <w:rFonts w:ascii="Cambria Math" w:hAnsi="Cambria Math"/>
                <w:lang w:val="en-GB"/>
              </w:rPr>
              <m:t>C</m:t>
            </m:r>
          </m:e>
          <m:sub>
            <m:r>
              <w:rPr>
                <w:rFonts w:ascii="Cambria Math" w:hAnsi="Cambria Math"/>
                <w:lang w:val="en-GB"/>
              </w:rPr>
              <m:t>k</m:t>
            </m:r>
          </m:sub>
          <m:sup>
            <m:r>
              <w:rPr>
                <w:rFonts w:ascii="Cambria Math" w:hAnsi="Cambria Math"/>
                <w:lang w:val="en-GB"/>
              </w:rPr>
              <m:t>m</m:t>
            </m:r>
          </m:sup>
        </m:sSubSup>
      </m:oMath>
      <w:r w:rsidR="009B7FCC">
        <w:rPr>
          <w:rFonts w:eastAsiaTheme="minorEastAsia"/>
          <w:lang w:val="en-GB"/>
        </w:rPr>
        <w:t>.</w:t>
      </w:r>
    </w:p>
    <w:p w:rsidR="009B7FCC" w:rsidRDefault="009B7FCC" w:rsidP="009B7FCC">
      <w:pPr>
        <w:pStyle w:val="ListParagraph"/>
        <w:rPr>
          <w:rFonts w:eastAsiaTheme="minorEastAsia"/>
          <w:lang w:val="en-GB"/>
        </w:rPr>
      </w:pPr>
      <w:r>
        <w:t xml:space="preserve">When this happens, the m error low sub-channels will be excluded in the PSSCH-RSRP measurement steps. The </w:t>
      </w:r>
      <w:r>
        <w:rPr>
          <w:lang w:val="en-GB"/>
        </w:rPr>
        <w:t xml:space="preserve">set </w:t>
      </w:r>
      <w:r>
        <w:rPr>
          <w:i/>
          <w:lang w:val="en-GB"/>
        </w:rPr>
        <w:t>S</w:t>
      </w:r>
      <w:r>
        <w:rPr>
          <w:i/>
          <w:vertAlign w:val="subscript"/>
          <w:lang w:val="en-GB"/>
        </w:rPr>
        <w:t>B</w:t>
      </w:r>
      <w:r>
        <w:rPr>
          <w:lang w:val="en-GB"/>
        </w:rPr>
        <w:t xml:space="preserve"> will contain k – m low sub-channels and k high sub</w:t>
      </w:r>
      <w:r w:rsidR="009E55B4">
        <w:rPr>
          <w:lang w:val="en-GB"/>
        </w:rPr>
        <w:t>-channels. The probability that a</w:t>
      </w:r>
      <w:r>
        <w:rPr>
          <w:lang w:val="en-GB"/>
        </w:rPr>
        <w:t xml:space="preserve"> transmission is at a low sub-channels is then </w:t>
      </w:r>
      <m:oMath>
        <m:f>
          <m:fPr>
            <m:type m:val="skw"/>
            <m:ctrlPr>
              <w:rPr>
                <w:rFonts w:ascii="Cambria Math" w:hAnsi="Cambria Math"/>
                <w:i/>
                <w:lang w:val="en-GB"/>
              </w:rPr>
            </m:ctrlPr>
          </m:fPr>
          <m:num>
            <m:r>
              <w:rPr>
                <w:rFonts w:ascii="Cambria Math" w:hAnsi="Cambria Math"/>
                <w:lang w:val="en-GB"/>
              </w:rPr>
              <m:t>k- m</m:t>
            </m:r>
          </m:num>
          <m:den>
            <m:r>
              <w:rPr>
                <w:rFonts w:ascii="Cambria Math" w:hAnsi="Cambria Math"/>
                <w:lang w:val="en-GB"/>
              </w:rPr>
              <m:t>k</m:t>
            </m:r>
          </m:den>
        </m:f>
      </m:oMath>
      <w:r>
        <w:rPr>
          <w:rFonts w:eastAsiaTheme="minorEastAsia"/>
          <w:lang w:val="en-GB"/>
        </w:rPr>
        <w:t xml:space="preserve"> under this condition.</w:t>
      </w:r>
    </w:p>
    <w:p w:rsidR="009B7FCC" w:rsidRDefault="009B7FCC" w:rsidP="009B7FCC">
      <w:pPr>
        <w:ind w:left="720"/>
        <w:rPr>
          <w:rFonts w:eastAsiaTheme="minorEastAsia"/>
          <w:lang w:val="en-GB"/>
        </w:rPr>
      </w:pPr>
      <w:r>
        <w:rPr>
          <w:rFonts w:eastAsiaTheme="minorEastAsia"/>
          <w:lang w:val="en-GB"/>
        </w:rPr>
        <w:t>So, q</w:t>
      </w:r>
      <w:r>
        <w:rPr>
          <w:rFonts w:eastAsiaTheme="minorEastAsia"/>
          <w:vertAlign w:val="subscript"/>
          <w:lang w:val="en-GB"/>
        </w:rPr>
        <w:t>1</w:t>
      </w:r>
      <w:r>
        <w:rPr>
          <w:rFonts w:eastAsiaTheme="minorEastAsia"/>
          <w:lang w:val="en-GB"/>
        </w:rPr>
        <w:t xml:space="preserve"> can be calculated as</w:t>
      </w:r>
    </w:p>
    <w:p w:rsidR="009B7FCC" w:rsidRPr="009B7FCC" w:rsidRDefault="0084773F" w:rsidP="009B7FCC">
      <w:pPr>
        <w:ind w:left="720"/>
        <w:rPr>
          <w:rFonts w:eastAsiaTheme="minorEastAsia"/>
          <w:lang w:val="en-GB"/>
        </w:rPr>
      </w:pPr>
      <m:oMathPara>
        <m:oMath>
          <m:sSub>
            <m:sSubPr>
              <m:ctrlPr>
                <w:rPr>
                  <w:rFonts w:ascii="Cambria Math" w:eastAsiaTheme="minorEastAsia" w:hAnsi="Cambria Math"/>
                  <w:i/>
                  <w:lang w:val="en-GB"/>
                </w:rPr>
              </m:ctrlPr>
            </m:sSubPr>
            <m:e>
              <m:r>
                <w:rPr>
                  <w:rFonts w:ascii="Cambria Math" w:eastAsiaTheme="minorEastAsia" w:hAnsi="Cambria Math"/>
                  <w:lang w:val="en-GB"/>
                </w:rPr>
                <m:t>q</m:t>
              </m:r>
            </m:e>
            <m:sub>
              <m:r>
                <w:rPr>
                  <w:rFonts w:ascii="Cambria Math" w:eastAsiaTheme="minorEastAsia" w:hAnsi="Cambria Math"/>
                  <w:lang w:val="en-GB"/>
                </w:rPr>
                <m:t>2</m:t>
              </m:r>
            </m:sub>
          </m:sSub>
          <m:r>
            <w:rPr>
              <w:rFonts w:ascii="Cambria Math" w:hAnsi="Cambria Math"/>
              <w:lang w:val="en-GB"/>
            </w:rPr>
            <m:t xml:space="preserve">= </m:t>
          </m:r>
          <m:nary>
            <m:naryPr>
              <m:chr m:val="∑"/>
              <m:limLoc m:val="undOvr"/>
              <m:ctrlPr>
                <w:rPr>
                  <w:rFonts w:ascii="Cambria Math" w:hAnsi="Cambria Math"/>
                  <w:i/>
                  <w:lang w:val="en-GB"/>
                </w:rPr>
              </m:ctrlPr>
            </m:naryPr>
            <m:sub>
              <m:r>
                <w:rPr>
                  <w:rFonts w:ascii="Cambria Math" w:hAnsi="Cambria Math"/>
                  <w:lang w:val="en-GB"/>
                </w:rPr>
                <m:t>m=1</m:t>
              </m:r>
            </m:sub>
            <m:sup>
              <m:r>
                <w:rPr>
                  <w:rFonts w:ascii="Cambria Math" w:hAnsi="Cambria Math"/>
                  <w:lang w:val="en-GB"/>
                </w:rPr>
                <m:t>k</m:t>
              </m:r>
            </m:sup>
            <m:e>
              <m:sSup>
                <m:sSupPr>
                  <m:ctrlPr>
                    <w:rPr>
                      <w:rFonts w:ascii="Cambria Math" w:hAnsi="Cambria Math"/>
                      <w:i/>
                      <w:lang w:val="en-GB"/>
                    </w:rPr>
                  </m:ctrlPr>
                </m:sSupPr>
                <m:e>
                  <m:r>
                    <w:rPr>
                      <w:rFonts w:ascii="Cambria Math" w:hAnsi="Cambria Math"/>
                      <w:lang w:val="en-GB"/>
                    </w:rPr>
                    <m:t>p</m:t>
                  </m:r>
                </m:e>
                <m:sup>
                  <m:r>
                    <w:rPr>
                      <w:rFonts w:ascii="Cambria Math" w:hAnsi="Cambria Math"/>
                      <w:lang w:val="en-GB"/>
                    </w:rPr>
                    <m:t>m</m:t>
                  </m:r>
                </m:sup>
              </m:sSup>
              <m:r>
                <w:rPr>
                  <w:rFonts w:ascii="Cambria Math" w:hAnsi="Cambria Math"/>
                  <w:lang w:val="en-GB"/>
                </w:rPr>
                <m:t>*</m:t>
              </m:r>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1-p</m:t>
                      </m:r>
                    </m:e>
                  </m:d>
                </m:e>
                <m:sup>
                  <m:r>
                    <w:rPr>
                      <w:rFonts w:ascii="Cambria Math" w:hAnsi="Cambria Math"/>
                      <w:lang w:val="en-GB"/>
                    </w:rPr>
                    <m:t>k-m</m:t>
                  </m:r>
                </m:sup>
              </m:sSup>
              <m:sSubSup>
                <m:sSubSupPr>
                  <m:ctrlPr>
                    <w:rPr>
                      <w:rFonts w:ascii="Cambria Math" w:hAnsi="Cambria Math"/>
                      <w:i/>
                      <w:lang w:val="en-GB"/>
                    </w:rPr>
                  </m:ctrlPr>
                </m:sSubSupPr>
                <m:e>
                  <m:r>
                    <w:rPr>
                      <w:rFonts w:ascii="Cambria Math" w:hAnsi="Cambria Math"/>
                      <w:lang w:val="en-GB"/>
                    </w:rPr>
                    <m:t>C</m:t>
                  </m:r>
                </m:e>
                <m:sub>
                  <m:r>
                    <w:rPr>
                      <w:rFonts w:ascii="Cambria Math" w:hAnsi="Cambria Math"/>
                      <w:lang w:val="en-GB"/>
                    </w:rPr>
                    <m:t>k</m:t>
                  </m:r>
                </m:sub>
                <m:sup>
                  <m:r>
                    <w:rPr>
                      <w:rFonts w:ascii="Cambria Math" w:hAnsi="Cambria Math"/>
                      <w:lang w:val="en-GB"/>
                    </w:rPr>
                    <m:t>m</m:t>
                  </m:r>
                </m:sup>
              </m:sSubSup>
            </m:e>
          </m:nary>
          <m:r>
            <w:rPr>
              <w:rFonts w:ascii="Cambria Math" w:hAnsi="Cambria Math"/>
              <w:lang w:val="en-GB"/>
            </w:rPr>
            <m:t xml:space="preserve">* </m:t>
          </m:r>
          <m:f>
            <m:fPr>
              <m:ctrlPr>
                <w:rPr>
                  <w:rFonts w:ascii="Cambria Math" w:hAnsi="Cambria Math"/>
                  <w:i/>
                  <w:lang w:val="en-GB"/>
                </w:rPr>
              </m:ctrlPr>
            </m:fPr>
            <m:num>
              <m:r>
                <w:rPr>
                  <w:rFonts w:ascii="Cambria Math" w:hAnsi="Cambria Math"/>
                  <w:lang w:val="en-GB"/>
                </w:rPr>
                <m:t>k-m</m:t>
              </m:r>
            </m:num>
            <m:den>
              <m:r>
                <w:rPr>
                  <w:rFonts w:ascii="Cambria Math" w:hAnsi="Cambria Math"/>
                  <w:lang w:val="en-GB"/>
                </w:rPr>
                <m:t>k</m:t>
              </m:r>
            </m:den>
          </m:f>
          <m:r>
            <w:rPr>
              <w:rFonts w:ascii="Cambria Math" w:hAnsi="Cambria Math"/>
              <w:lang w:val="en-GB"/>
            </w:rPr>
            <m:t>=1-p</m:t>
          </m:r>
          <m:r>
            <w:rPr>
              <w:rFonts w:ascii="Cambria Math" w:eastAsiaTheme="minorEastAsia" w:hAnsi="Cambria Math"/>
              <w:lang w:val="en-GB"/>
            </w:rPr>
            <m:t>.</m:t>
          </m:r>
        </m:oMath>
      </m:oMathPara>
    </w:p>
    <w:p w:rsidR="00C114EB" w:rsidRDefault="004A4154" w:rsidP="009B7FCC">
      <w:pPr>
        <w:pStyle w:val="ListParagraph"/>
      </w:pPr>
      <w:r>
        <w:t xml:space="preserve">Thus, for the current core requirement, p = 10%  and </w:t>
      </w:r>
      <m:oMath>
        <m:sSub>
          <m:sSubPr>
            <m:ctrlPr>
              <w:rPr>
                <w:rFonts w:ascii="Cambria Math" w:eastAsiaTheme="minorEastAsia" w:hAnsi="Cambria Math"/>
                <w:i/>
                <w:lang w:val="en-GB"/>
              </w:rPr>
            </m:ctrlPr>
          </m:sSubPr>
          <m:e>
            <m:r>
              <w:rPr>
                <w:rFonts w:ascii="Cambria Math" w:eastAsiaTheme="minorEastAsia" w:hAnsi="Cambria Math"/>
                <w:lang w:val="en-GB"/>
              </w:rPr>
              <m:t>q</m:t>
            </m:r>
          </m:e>
          <m:sub>
            <m:r>
              <w:rPr>
                <w:rFonts w:ascii="Cambria Math" w:eastAsiaTheme="minorEastAsia" w:hAnsi="Cambria Math"/>
                <w:lang w:val="en-GB"/>
              </w:rPr>
              <m:t>1</m:t>
            </m:r>
          </m:sub>
        </m:sSub>
        <m:r>
          <w:rPr>
            <w:rFonts w:ascii="Cambria Math" w:eastAsiaTheme="minorEastAsia" w:hAnsi="Cambria Math"/>
            <w:lang w:val="en-GB"/>
          </w:rPr>
          <m:t>=10%,</m:t>
        </m:r>
      </m:oMath>
      <w:r>
        <w:rPr>
          <w:rFonts w:eastAsiaTheme="minorEastAsia"/>
          <w:lang w:val="en-GB"/>
        </w:rPr>
        <w:t xml:space="preserve"> </w:t>
      </w:r>
      <m:oMath>
        <m:sSub>
          <m:sSubPr>
            <m:ctrlPr>
              <w:rPr>
                <w:rFonts w:ascii="Cambria Math" w:eastAsiaTheme="minorEastAsia" w:hAnsi="Cambria Math"/>
                <w:i/>
                <w:lang w:val="en-GB"/>
              </w:rPr>
            </m:ctrlPr>
          </m:sSubPr>
          <m:e>
            <m:r>
              <w:rPr>
                <w:rFonts w:ascii="Cambria Math" w:eastAsiaTheme="minorEastAsia" w:hAnsi="Cambria Math"/>
                <w:lang w:val="en-GB"/>
              </w:rPr>
              <m:t>q</m:t>
            </m:r>
          </m:e>
          <m:sub>
            <m:r>
              <w:rPr>
                <w:rFonts w:ascii="Cambria Math" w:eastAsiaTheme="minorEastAsia" w:hAnsi="Cambria Math"/>
                <w:lang w:val="en-GB"/>
              </w:rPr>
              <m:t>2</m:t>
            </m:r>
          </m:sub>
        </m:sSub>
        <m:r>
          <w:rPr>
            <w:rFonts w:ascii="Cambria Math" w:eastAsiaTheme="minorEastAsia" w:hAnsi="Cambria Math"/>
            <w:lang w:val="en-GB"/>
          </w:rPr>
          <m:t>=90%</m:t>
        </m:r>
      </m:oMath>
      <w:r>
        <w:rPr>
          <w:rFonts w:eastAsiaTheme="minorEastAsia"/>
          <w:lang w:val="en-GB"/>
        </w:rPr>
        <w:t xml:space="preserve"> </w:t>
      </w:r>
      <w:r>
        <w:t xml:space="preserve">regardless of the value of </w:t>
      </w:r>
      <w:r w:rsidRPr="004A4154">
        <w:rPr>
          <w:i/>
        </w:rPr>
        <w:t>k</w:t>
      </w:r>
      <w:r>
        <w:rPr>
          <w:i/>
        </w:rPr>
        <w:t>.</w:t>
      </w:r>
    </w:p>
    <w:p w:rsidR="004A4154" w:rsidRDefault="004A4154" w:rsidP="009B7FCC">
      <w:pPr>
        <w:pStyle w:val="ListParagraph"/>
      </w:pPr>
    </w:p>
    <w:p w:rsidR="004A4154" w:rsidRPr="004A4154" w:rsidRDefault="004A4154" w:rsidP="004A4154">
      <w:pPr>
        <w:pStyle w:val="ListParagraph"/>
        <w:ind w:left="0"/>
        <w:rPr>
          <w:b/>
          <w:i/>
          <w:u w:val="single"/>
        </w:rPr>
      </w:pPr>
      <w:r w:rsidRPr="004A4154">
        <w:rPr>
          <w:b/>
          <w:i/>
          <w:u w:val="single"/>
        </w:rPr>
        <w:t xml:space="preserve">Observation 1: </w:t>
      </w:r>
      <m:oMath>
        <m:sSub>
          <m:sSubPr>
            <m:ctrlPr>
              <w:rPr>
                <w:rFonts w:ascii="Cambria Math" w:eastAsiaTheme="minorEastAsia" w:hAnsi="Cambria Math"/>
                <w:i/>
                <w:u w:val="single"/>
                <w:lang w:val="en-GB"/>
              </w:rPr>
            </m:ctrlPr>
          </m:sSubPr>
          <m:e>
            <m:r>
              <w:rPr>
                <w:rFonts w:ascii="Cambria Math" w:eastAsiaTheme="minorEastAsia" w:hAnsi="Cambria Math"/>
                <w:u w:val="single"/>
                <w:lang w:val="en-GB"/>
              </w:rPr>
              <m:t>q</m:t>
            </m:r>
          </m:e>
          <m:sub>
            <m:r>
              <w:rPr>
                <w:rFonts w:ascii="Cambria Math" w:eastAsiaTheme="minorEastAsia" w:hAnsi="Cambria Math"/>
                <w:u w:val="single"/>
                <w:lang w:val="en-GB"/>
              </w:rPr>
              <m:t>1</m:t>
            </m:r>
          </m:sub>
        </m:sSub>
        <m:r>
          <w:rPr>
            <w:rFonts w:ascii="Cambria Math" w:eastAsiaTheme="minorEastAsia" w:hAnsi="Cambria Math"/>
            <w:u w:val="single"/>
            <w:lang w:val="en-GB"/>
          </w:rPr>
          <m:t>=10%,</m:t>
        </m:r>
      </m:oMath>
      <w:r w:rsidRPr="004A4154">
        <w:rPr>
          <w:rFonts w:eastAsiaTheme="minorEastAsia"/>
          <w:i/>
          <w:u w:val="single"/>
          <w:lang w:val="en-GB"/>
        </w:rPr>
        <w:t xml:space="preserve"> </w:t>
      </w:r>
      <m:oMath>
        <m:sSub>
          <m:sSubPr>
            <m:ctrlPr>
              <w:rPr>
                <w:rFonts w:ascii="Cambria Math" w:eastAsiaTheme="minorEastAsia" w:hAnsi="Cambria Math"/>
                <w:i/>
                <w:u w:val="single"/>
                <w:lang w:val="en-GB"/>
              </w:rPr>
            </m:ctrlPr>
          </m:sSubPr>
          <m:e>
            <m:r>
              <w:rPr>
                <w:rFonts w:ascii="Cambria Math" w:eastAsiaTheme="minorEastAsia" w:hAnsi="Cambria Math"/>
                <w:u w:val="single"/>
                <w:lang w:val="en-GB"/>
              </w:rPr>
              <m:t>q</m:t>
            </m:r>
          </m:e>
          <m:sub>
            <m:r>
              <w:rPr>
                <w:rFonts w:ascii="Cambria Math" w:eastAsiaTheme="minorEastAsia" w:hAnsi="Cambria Math"/>
                <w:u w:val="single"/>
                <w:lang w:val="en-GB"/>
              </w:rPr>
              <m:t>2</m:t>
            </m:r>
          </m:sub>
        </m:sSub>
        <m:r>
          <w:rPr>
            <w:rFonts w:ascii="Cambria Math" w:eastAsiaTheme="minorEastAsia" w:hAnsi="Cambria Math"/>
            <w:u w:val="single"/>
            <w:lang w:val="en-GB"/>
          </w:rPr>
          <m:t>=90%</m:t>
        </m:r>
      </m:oMath>
      <w:r w:rsidRPr="004A4154">
        <w:rPr>
          <w:rFonts w:eastAsiaTheme="minorEastAsia"/>
          <w:i/>
          <w:u w:val="single"/>
          <w:lang w:val="en-GB"/>
        </w:rPr>
        <w:t xml:space="preserve"> </w:t>
      </w:r>
      <w:r w:rsidRPr="004A4154">
        <w:rPr>
          <w:i/>
          <w:u w:val="single"/>
        </w:rPr>
        <w:t>regardless of the value of k</w:t>
      </w:r>
      <w:r w:rsidRPr="004A4154">
        <w:rPr>
          <w:b/>
          <w:i/>
          <w:u w:val="single"/>
        </w:rPr>
        <w:t xml:space="preserve">. </w:t>
      </w:r>
    </w:p>
    <w:p w:rsidR="00862D03" w:rsidRDefault="004A4154" w:rsidP="00607454">
      <w:pPr>
        <w:pStyle w:val="Heading1"/>
      </w:pPr>
      <w:r>
        <w:t xml:space="preserve">RF Impairments Due to Non-constant EPRE.  </w:t>
      </w:r>
    </w:p>
    <w:p w:rsidR="004A4154" w:rsidRDefault="004A4154" w:rsidP="004A4154">
      <w:pPr>
        <w:rPr>
          <w:lang w:val="en-GB"/>
        </w:rPr>
      </w:pPr>
      <w:r>
        <w:rPr>
          <w:lang w:val="en-GB"/>
        </w:rPr>
        <w:t>When the Io has non-constant EPRE over all the bandwidth, there can be some RF impairment factor that can further degrade the RSRP measurement beyond the limit captured in the core requirement (i.e. baseband processing margin + RF gain uncertainty). Those impairments are</w:t>
      </w:r>
    </w:p>
    <w:p w:rsidR="004A4154" w:rsidRDefault="004A4154" w:rsidP="004A4154">
      <w:pPr>
        <w:pStyle w:val="ListParagraph"/>
        <w:numPr>
          <w:ilvl w:val="0"/>
          <w:numId w:val="40"/>
        </w:numPr>
        <w:rPr>
          <w:lang w:val="en-GB"/>
        </w:rPr>
      </w:pPr>
      <w:r>
        <w:rPr>
          <w:lang w:val="en-GB"/>
        </w:rPr>
        <w:t xml:space="preserve">Rx LO leakage: this leakage happens when the </w:t>
      </w:r>
      <w:r w:rsidR="009F1361">
        <w:rPr>
          <w:lang w:val="en-GB"/>
        </w:rPr>
        <w:t>measurement bandwidth contain the LO. Based on the propose setting, we are not affected by this.</w:t>
      </w:r>
    </w:p>
    <w:p w:rsidR="009F1361" w:rsidRDefault="009F1361" w:rsidP="004A4154">
      <w:pPr>
        <w:pStyle w:val="ListParagraph"/>
        <w:numPr>
          <w:ilvl w:val="0"/>
          <w:numId w:val="40"/>
        </w:numPr>
        <w:rPr>
          <w:lang w:val="en-GB"/>
        </w:rPr>
      </w:pPr>
      <w:r>
        <w:rPr>
          <w:lang w:val="en-GB"/>
        </w:rPr>
        <w:t xml:space="preserve">Rx filter droop: this affects measurement bandwidth near the edges of the channel bandwidth. Based on the propose setting, we are also not affected by this. </w:t>
      </w:r>
    </w:p>
    <w:p w:rsidR="004A4154" w:rsidRDefault="004A4154" w:rsidP="004A4154">
      <w:pPr>
        <w:pStyle w:val="ListParagraph"/>
        <w:numPr>
          <w:ilvl w:val="0"/>
          <w:numId w:val="40"/>
        </w:numPr>
        <w:rPr>
          <w:lang w:val="en-GB"/>
        </w:rPr>
      </w:pPr>
      <w:r>
        <w:rPr>
          <w:lang w:val="en-GB"/>
        </w:rPr>
        <w:t>Rx Image leakage</w:t>
      </w:r>
      <w:r w:rsidR="009F1361">
        <w:rPr>
          <w:lang w:val="en-GB"/>
        </w:rPr>
        <w:t>: this is the leakage from the part of channel bandwidth that is symmetric position to the measurement bandwidth to the measurement bandwidth, effectively increase the noise level in the measurement bandwidth and hence degrade the accuracy. We can assume that this leakage is 25dBc.</w:t>
      </w:r>
    </w:p>
    <w:p w:rsidR="004A4154" w:rsidRDefault="004A4154" w:rsidP="004A4154">
      <w:pPr>
        <w:pStyle w:val="ListParagraph"/>
        <w:numPr>
          <w:ilvl w:val="0"/>
          <w:numId w:val="40"/>
        </w:numPr>
        <w:rPr>
          <w:lang w:val="en-GB"/>
        </w:rPr>
      </w:pPr>
      <w:r>
        <w:rPr>
          <w:lang w:val="en-GB"/>
        </w:rPr>
        <w:t>Quantization noise</w:t>
      </w:r>
      <w:r w:rsidR="009F1361">
        <w:rPr>
          <w:lang w:val="en-GB"/>
        </w:rPr>
        <w:t>: this is the leakage due to the quantization process at the receiver baseband. This make signal from RE with strong signal to the RE with weak signal. We can assume that this leakage is 27dBc, identical to ICS performance.</w:t>
      </w:r>
    </w:p>
    <w:p w:rsidR="009F1361" w:rsidRDefault="009F1361" w:rsidP="009F1361">
      <w:pPr>
        <w:rPr>
          <w:lang w:val="en-GB"/>
        </w:rPr>
      </w:pPr>
      <w:r>
        <w:rPr>
          <w:lang w:val="en-GB"/>
        </w:rPr>
        <w:t>Based on the above analysis, we can calculate the level of noise in the mid sub-channels as</w:t>
      </w:r>
    </w:p>
    <w:p w:rsidR="009F1361" w:rsidRPr="00783B3E" w:rsidRDefault="0084773F" w:rsidP="009F1361">
      <w:pPr>
        <w:rPr>
          <w:rFonts w:eastAsiaTheme="minorEastAsia"/>
          <w:lang w:val="en-GB"/>
        </w:rPr>
      </w:pPr>
      <m:oMathPara>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ot</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oc</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IQ</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ICS,1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ICS,2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ICS,3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ICS,4</m:t>
              </m:r>
            </m:sub>
          </m:sSub>
        </m:oMath>
      </m:oMathPara>
    </w:p>
    <w:p w:rsidR="00783B3E" w:rsidRDefault="00783B3E" w:rsidP="009F1361">
      <w:pPr>
        <w:rPr>
          <w:rFonts w:eastAsiaTheme="minorEastAsia"/>
          <w:lang w:val="en-GB"/>
        </w:rPr>
      </w:pPr>
      <w:r>
        <w:rPr>
          <w:rFonts w:eastAsiaTheme="minorEastAsia"/>
          <w:lang w:val="en-GB"/>
        </w:rPr>
        <w:t xml:space="preserve">Where </w:t>
      </w:r>
      <w:r w:rsidR="00A7405C">
        <w:rPr>
          <w:rFonts w:eastAsiaTheme="minorEastAsia"/>
          <w:lang w:val="en-GB"/>
        </w:rPr>
        <w:t xml:space="preserve">the sum is in linear scale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oc</m:t>
            </m:r>
          </m:sub>
        </m:sSub>
      </m:oMath>
      <w:r w:rsidR="00A7405C">
        <w:rPr>
          <w:rFonts w:eastAsiaTheme="minorEastAsia"/>
          <w:lang w:val="en-GB"/>
        </w:rPr>
        <w:t xml:space="preserve"> is the white noise level.</w:t>
      </w:r>
    </w:p>
    <w:p w:rsidR="00A7405C" w:rsidRPr="00A7405C" w:rsidRDefault="0084773F" w:rsidP="009F1361">
      <w:pPr>
        <w:rPr>
          <w:rFonts w:eastAsiaTheme="minorEastAsia"/>
          <w:lang w:val="en-GB"/>
        </w:rPr>
      </w:pPr>
      <m:oMathPara>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IQ</m:t>
              </m:r>
            </m:sub>
          </m:sSub>
          <m:r>
            <w:rPr>
              <w:rFonts w:ascii="Cambria Math" w:hAnsi="Cambria Math"/>
              <w:lang w:val="en-GB"/>
            </w:rPr>
            <m:t>=RSSI+15-25=RSSI-10,</m:t>
          </m:r>
        </m:oMath>
      </m:oMathPara>
    </w:p>
    <w:p w:rsidR="00A7405C" w:rsidRDefault="00A7405C" w:rsidP="009F1361">
      <w:pPr>
        <w:rPr>
          <w:rFonts w:eastAsiaTheme="minorEastAsia"/>
          <w:lang w:val="en-GB"/>
        </w:rPr>
      </w:pPr>
      <w:r>
        <w:rPr>
          <w:rFonts w:eastAsiaTheme="minorEastAsia"/>
          <w:lang w:val="en-GB"/>
        </w:rPr>
        <w:t>is the Rx image leakage from the third high sub-channel.</w:t>
      </w:r>
    </w:p>
    <w:p w:rsidR="00A7405C" w:rsidRPr="00A7405C" w:rsidRDefault="0084773F" w:rsidP="009F1361">
      <w:pPr>
        <w:rPr>
          <w:rFonts w:eastAsiaTheme="minorEastAsia"/>
          <w:lang w:val="en-GB"/>
        </w:rPr>
      </w:pPr>
      <m:oMathPara>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ICS,i</m:t>
              </m:r>
            </m:sub>
          </m:sSub>
          <m:r>
            <w:rPr>
              <w:rFonts w:ascii="Cambria Math" w:hAnsi="Cambria Math"/>
              <w:lang w:val="en-GB"/>
            </w:rPr>
            <m:t>=RSSI+15-27=RSSI-12,</m:t>
          </m:r>
        </m:oMath>
      </m:oMathPara>
    </w:p>
    <w:p w:rsidR="00A7405C" w:rsidRDefault="00A7405C" w:rsidP="009F1361">
      <w:pPr>
        <w:rPr>
          <w:rFonts w:eastAsiaTheme="minorEastAsia"/>
          <w:lang w:val="en-GB"/>
        </w:rPr>
      </w:pPr>
      <w:r>
        <w:rPr>
          <w:rFonts w:eastAsiaTheme="minorEastAsia"/>
          <w:lang w:val="en-GB"/>
        </w:rPr>
        <w:t xml:space="preserve">Is the quantization noise leakage from the </w:t>
      </w:r>
      <w:r>
        <w:rPr>
          <w:rFonts w:eastAsiaTheme="minorEastAsia"/>
          <w:i/>
          <w:lang w:val="en-GB"/>
        </w:rPr>
        <w:t>t</w:t>
      </w:r>
      <w:r>
        <w:rPr>
          <w:rFonts w:eastAsiaTheme="minorEastAsia"/>
          <w:i/>
          <w:vertAlign w:val="superscript"/>
          <w:lang w:val="en-GB"/>
        </w:rPr>
        <w:t>th</w:t>
      </w:r>
      <w:r>
        <w:rPr>
          <w:rFonts w:eastAsiaTheme="minorEastAsia"/>
          <w:lang w:val="en-GB"/>
        </w:rPr>
        <w:t xml:space="preserve"> high sub-channel with </w:t>
      </w:r>
      <w:r>
        <w:rPr>
          <w:rFonts w:eastAsiaTheme="minorEastAsia"/>
          <w:i/>
          <w:lang w:val="en-GB"/>
        </w:rPr>
        <w:t xml:space="preserve">i = 1, 2, 3, 4. </w:t>
      </w:r>
      <w:r>
        <w:rPr>
          <w:rFonts w:eastAsiaTheme="minorEastAsia"/>
          <w:lang w:val="en-GB"/>
        </w:rPr>
        <w:t xml:space="preserve">Noting that  </w:t>
      </w:r>
      <m:oMath>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s</m:t>
            </m:r>
          </m:sub>
        </m:sSub>
        <m:r>
          <w:rPr>
            <w:rFonts w:ascii="Cambria Math" w:hAnsi="Cambria Math"/>
            <w:lang w:val="en-GB"/>
          </w:rPr>
          <m:t>=RSSI</m:t>
        </m:r>
      </m:oMath>
      <w:r>
        <w:rPr>
          <w:rFonts w:eastAsiaTheme="minorEastAsia"/>
          <w:lang w:val="en-GB"/>
        </w:rPr>
        <w:t xml:space="preserve">. In order to make the measurement requirement applies, we need </w:t>
      </w:r>
      <m:oMath>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s</m:t>
                </m:r>
              </m:sub>
            </m:sSub>
          </m:num>
          <m:den>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ot</m:t>
                </m:r>
              </m:sub>
            </m:sSub>
          </m:den>
        </m:f>
        <m:r>
          <w:rPr>
            <w:rFonts w:ascii="Cambria Math" w:hAnsi="Cambria Math"/>
            <w:lang w:val="en-GB"/>
          </w:rPr>
          <m:t>≥0dB</m:t>
        </m:r>
      </m:oMath>
      <w:r>
        <w:rPr>
          <w:rFonts w:eastAsiaTheme="minorEastAsia"/>
          <w:lang w:val="en-GB"/>
        </w:rPr>
        <w:t>. Hence,</w:t>
      </w:r>
    </w:p>
    <w:p w:rsidR="00A7405C" w:rsidRPr="00FC423F" w:rsidRDefault="00A7405C" w:rsidP="009F1361">
      <w:pPr>
        <w:rPr>
          <w:rFonts w:eastAsiaTheme="minorEastAsia"/>
          <w:lang w:val="en-GB"/>
        </w:rPr>
      </w:pPr>
      <m:oMathPara>
        <m:oMath>
          <m:r>
            <w:rPr>
              <w:rFonts w:ascii="Cambria Math" w:hAnsi="Cambria Math"/>
              <w:lang w:val="en-GB"/>
            </w:rPr>
            <m:t xml:space="preserve">RSSI≥10* </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10</m:t>
                  </m:r>
                </m:sub>
              </m:sSub>
            </m:fName>
            <m:e>
              <m:d>
                <m:dPr>
                  <m:ctrlPr>
                    <w:rPr>
                      <w:rFonts w:ascii="Cambria Math" w:hAnsi="Cambria Math"/>
                      <w:i/>
                      <w:lang w:val="en-GB"/>
                    </w:rPr>
                  </m:ctrlPr>
                </m:dPr>
                <m:e>
                  <m:sSup>
                    <m:sSupPr>
                      <m:ctrlPr>
                        <w:rPr>
                          <w:rFonts w:ascii="Cambria Math" w:hAnsi="Cambria Math"/>
                          <w:i/>
                          <w:lang w:val="en-GB"/>
                        </w:rPr>
                      </m:ctrlPr>
                    </m:sSupPr>
                    <m:e>
                      <m:r>
                        <w:rPr>
                          <w:rFonts w:ascii="Cambria Math" w:hAnsi="Cambria Math"/>
                          <w:lang w:val="en-GB"/>
                        </w:rPr>
                        <m:t>10</m:t>
                      </m:r>
                    </m:e>
                    <m:sup>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oc</m:t>
                              </m:r>
                            </m:sub>
                          </m:sSub>
                        </m:num>
                        <m:den>
                          <m:r>
                            <w:rPr>
                              <w:rFonts w:ascii="Cambria Math" w:hAnsi="Cambria Math"/>
                              <w:lang w:val="en-GB"/>
                            </w:rPr>
                            <m:t>10</m:t>
                          </m:r>
                        </m:den>
                      </m:f>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10</m:t>
                      </m:r>
                    </m:e>
                    <m:sup>
                      <m:f>
                        <m:fPr>
                          <m:ctrlPr>
                            <w:rPr>
                              <w:rFonts w:ascii="Cambria Math" w:hAnsi="Cambria Math"/>
                              <w:i/>
                              <w:lang w:val="en-GB"/>
                            </w:rPr>
                          </m:ctrlPr>
                        </m:fPr>
                        <m:num>
                          <m:r>
                            <w:rPr>
                              <w:rFonts w:ascii="Cambria Math" w:hAnsi="Cambria Math"/>
                              <w:lang w:val="en-GB"/>
                            </w:rPr>
                            <m:t>RSSI</m:t>
                          </m:r>
                        </m:num>
                        <m:den>
                          <m:r>
                            <w:rPr>
                              <w:rFonts w:ascii="Cambria Math" w:hAnsi="Cambria Math"/>
                              <w:lang w:val="en-GB"/>
                            </w:rPr>
                            <m:t>10</m:t>
                          </m:r>
                        </m:den>
                      </m:f>
                    </m:sup>
                  </m:sSup>
                  <m:r>
                    <w:rPr>
                      <w:rFonts w:ascii="Cambria Math" w:hAnsi="Cambria Math"/>
                      <w:lang w:val="en-GB"/>
                    </w:rPr>
                    <m:t>*</m:t>
                  </m:r>
                  <m:d>
                    <m:dPr>
                      <m:ctrlPr>
                        <w:rPr>
                          <w:rFonts w:ascii="Cambria Math" w:hAnsi="Cambria Math"/>
                          <w:i/>
                          <w:lang w:val="en-GB"/>
                        </w:rPr>
                      </m:ctrlPr>
                    </m:dPr>
                    <m:e>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-1</m:t>
                          </m:r>
                        </m:sup>
                      </m:sSup>
                      <m:r>
                        <w:rPr>
                          <w:rFonts w:ascii="Cambria Math" w:hAnsi="Cambria Math"/>
                          <w:lang w:val="en-GB"/>
                        </w:rPr>
                        <m:t xml:space="preserve">+4* </m:t>
                      </m:r>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-1.2</m:t>
                          </m:r>
                        </m:sup>
                      </m:sSup>
                    </m:e>
                  </m:d>
                </m:e>
              </m:d>
            </m:e>
          </m:func>
          <m:r>
            <w:rPr>
              <w:rFonts w:ascii="Cambria Math" w:eastAsiaTheme="minorEastAsia" w:hAnsi="Cambria Math"/>
              <w:lang w:val="en-GB"/>
            </w:rPr>
            <m:t>,</m:t>
          </m:r>
        </m:oMath>
      </m:oMathPara>
    </w:p>
    <w:p w:rsidR="00FC423F" w:rsidRDefault="00FC423F" w:rsidP="009F1361">
      <w:pPr>
        <w:rPr>
          <w:rFonts w:eastAsiaTheme="minorEastAsia"/>
          <w:lang w:val="en-GB"/>
        </w:rPr>
      </w:pPr>
      <w:r>
        <w:rPr>
          <w:rFonts w:eastAsiaTheme="minorEastAsia"/>
          <w:lang w:val="en-GB"/>
        </w:rPr>
        <w:t>or equivalently</w:t>
      </w:r>
    </w:p>
    <w:p w:rsidR="00A7405C" w:rsidRPr="00FC423F" w:rsidRDefault="0084773F" w:rsidP="009F1361">
      <w:pPr>
        <w:rPr>
          <w:rFonts w:eastAsiaTheme="minorEastAsia"/>
          <w:lang w:val="en-GB"/>
        </w:rPr>
      </w:pPr>
      <m:oMathPara>
        <m:oMath>
          <m:sSup>
            <m:sSupPr>
              <m:ctrlPr>
                <w:rPr>
                  <w:rFonts w:ascii="Cambria Math" w:hAnsi="Cambria Math"/>
                  <w:i/>
                  <w:lang w:val="en-GB"/>
                </w:rPr>
              </m:ctrlPr>
            </m:sSupPr>
            <m:e>
              <m:r>
                <w:rPr>
                  <w:rFonts w:ascii="Cambria Math" w:hAnsi="Cambria Math"/>
                  <w:lang w:val="en-GB"/>
                </w:rPr>
                <m:t>10</m:t>
              </m:r>
            </m:e>
            <m:sup>
              <m:f>
                <m:fPr>
                  <m:ctrlPr>
                    <w:rPr>
                      <w:rFonts w:ascii="Cambria Math" w:hAnsi="Cambria Math"/>
                      <w:i/>
                      <w:lang w:val="en-GB"/>
                    </w:rPr>
                  </m:ctrlPr>
                </m:fPr>
                <m:num>
                  <m:r>
                    <w:rPr>
                      <w:rFonts w:ascii="Cambria Math" w:hAnsi="Cambria Math"/>
                      <w:lang w:val="en-GB"/>
                    </w:rPr>
                    <m:t>RSSI</m:t>
                  </m:r>
                </m:num>
                <m:den>
                  <m:r>
                    <w:rPr>
                      <w:rFonts w:ascii="Cambria Math" w:hAnsi="Cambria Math"/>
                      <w:lang w:val="en-GB"/>
                    </w:rPr>
                    <m:t>10</m:t>
                  </m:r>
                </m:den>
              </m:f>
            </m:sup>
          </m:sSup>
          <m:r>
            <w:rPr>
              <w:rFonts w:ascii="Cambria Math" w:hAnsi="Cambria Math"/>
              <w:lang w:val="en-GB"/>
            </w:rPr>
            <m:t>*</m:t>
          </m:r>
          <m:d>
            <m:dPr>
              <m:ctrlPr>
                <w:rPr>
                  <w:rFonts w:ascii="Cambria Math" w:hAnsi="Cambria Math"/>
                  <w:i/>
                  <w:lang w:val="en-GB"/>
                </w:rPr>
              </m:ctrlPr>
            </m:dPr>
            <m:e>
              <m:sSup>
                <m:sSupPr>
                  <m:ctrlPr>
                    <w:rPr>
                      <w:rFonts w:ascii="Cambria Math" w:hAnsi="Cambria Math"/>
                      <w:i/>
                      <w:lang w:val="en-GB"/>
                    </w:rPr>
                  </m:ctrlPr>
                </m:sSupPr>
                <m:e>
                  <m:r>
                    <w:rPr>
                      <w:rFonts w:ascii="Cambria Math" w:hAnsi="Cambria Math"/>
                      <w:lang w:val="en-GB"/>
                    </w:rPr>
                    <m:t>1-10</m:t>
                  </m:r>
                </m:e>
                <m:sup>
                  <m:r>
                    <w:rPr>
                      <w:rFonts w:ascii="Cambria Math" w:hAnsi="Cambria Math"/>
                      <w:lang w:val="en-GB"/>
                    </w:rPr>
                    <m:t>-1</m:t>
                  </m:r>
                </m:sup>
              </m:sSup>
              <m:r>
                <w:rPr>
                  <w:rFonts w:ascii="Cambria Math" w:hAnsi="Cambria Math"/>
                  <w:lang w:val="en-GB"/>
                </w:rPr>
                <m:t xml:space="preserve">-4* </m:t>
              </m:r>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-1.2</m:t>
                  </m:r>
                </m:sup>
              </m:sSup>
            </m:e>
          </m:d>
          <m:r>
            <w:rPr>
              <w:rFonts w:ascii="Cambria Math" w:hAnsi="Cambria Math"/>
              <w:lang w:val="en-GB"/>
            </w:rPr>
            <m:t>≥</m:t>
          </m:r>
          <m:sSup>
            <m:sSupPr>
              <m:ctrlPr>
                <w:rPr>
                  <w:rFonts w:ascii="Cambria Math" w:hAnsi="Cambria Math"/>
                  <w:i/>
                  <w:lang w:val="en-GB"/>
                </w:rPr>
              </m:ctrlPr>
            </m:sSupPr>
            <m:e>
              <m:r>
                <w:rPr>
                  <w:rFonts w:ascii="Cambria Math" w:hAnsi="Cambria Math"/>
                  <w:lang w:val="en-GB"/>
                </w:rPr>
                <m:t>10</m:t>
              </m:r>
            </m:e>
            <m:sup>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oc</m:t>
                      </m:r>
                    </m:sub>
                  </m:sSub>
                </m:num>
                <m:den>
                  <m:r>
                    <w:rPr>
                      <w:rFonts w:ascii="Cambria Math" w:hAnsi="Cambria Math"/>
                      <w:lang w:val="en-GB"/>
                    </w:rPr>
                    <m:t>10</m:t>
                  </m:r>
                </m:den>
              </m:f>
            </m:sup>
          </m:sSup>
          <m:r>
            <w:rPr>
              <w:rFonts w:ascii="Cambria Math" w:eastAsiaTheme="minorEastAsia" w:hAnsi="Cambria Math"/>
              <w:lang w:val="en-GB"/>
            </w:rPr>
            <m:t>.</m:t>
          </m:r>
        </m:oMath>
      </m:oMathPara>
    </w:p>
    <w:p w:rsidR="00FC423F" w:rsidRDefault="00FC423F" w:rsidP="009F1361">
      <w:pPr>
        <w:rPr>
          <w:rFonts w:eastAsiaTheme="minorEastAsia"/>
          <w:lang w:val="en-GB"/>
        </w:rPr>
      </w:pPr>
      <w:r>
        <w:rPr>
          <w:rFonts w:eastAsiaTheme="minorEastAsia"/>
          <w:lang w:val="en-GB"/>
        </w:rPr>
        <w:t xml:space="preserve">This leads to </w:t>
      </w:r>
    </w:p>
    <w:p w:rsidR="00FC423F" w:rsidRPr="00FC423F" w:rsidRDefault="00FC423F" w:rsidP="009F1361">
      <w:pPr>
        <w:rPr>
          <w:rFonts w:eastAsiaTheme="minorEastAsia"/>
          <w:lang w:val="en-GB"/>
        </w:rPr>
      </w:pPr>
      <m:oMathPara>
        <m:oMath>
          <m:r>
            <w:rPr>
              <w:rFonts w:ascii="Cambria Math" w:hAnsi="Cambria Math"/>
              <w:lang w:val="en-GB"/>
            </w:rPr>
            <m:t>RSSI</m:t>
          </m:r>
          <m:r>
            <w:rPr>
              <w:rFonts w:ascii="Cambria Math" w:eastAsiaTheme="minorEastAsia" w:hAnsi="Cambria Math"/>
              <w:lang w:val="en-GB"/>
            </w:rPr>
            <m:t xml:space="preserve">-1.8 </m:t>
          </m:r>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oc</m:t>
              </m:r>
            </m:sub>
          </m:sSub>
          <m:r>
            <w:rPr>
              <w:rFonts w:ascii="Cambria Math" w:eastAsiaTheme="minorEastAsia" w:hAnsi="Cambria Math"/>
              <w:lang w:val="en-GB"/>
            </w:rPr>
            <m:t>,</m:t>
          </m:r>
        </m:oMath>
      </m:oMathPara>
    </w:p>
    <w:p w:rsidR="00FC423F" w:rsidRDefault="00FC423F" w:rsidP="009F1361">
      <w:pPr>
        <w:rPr>
          <w:rFonts w:eastAsiaTheme="minorEastAsia"/>
          <w:lang w:val="en-GB"/>
        </w:rPr>
      </w:pPr>
      <w:r>
        <w:rPr>
          <w:rFonts w:eastAsiaTheme="minorEastAsia"/>
          <w:lang w:val="en-GB"/>
        </w:rPr>
        <w:t>in dB scale.</w:t>
      </w:r>
    </w:p>
    <w:p w:rsidR="009E55B4" w:rsidRDefault="009E55B4" w:rsidP="009F1361">
      <w:pPr>
        <w:rPr>
          <w:rFonts w:eastAsiaTheme="minorEastAsia"/>
          <w:lang w:val="en-GB"/>
        </w:rPr>
      </w:pPr>
      <w:r>
        <w:rPr>
          <w:rFonts w:eastAsiaTheme="minorEastAsia"/>
          <w:lang w:val="en-GB"/>
        </w:rPr>
        <w:lastRenderedPageBreak/>
        <w:t xml:space="preserve">Thus, in the test setting it is sufficient to set the C-V2X signal to be 1.8 dB above the noise level. The noise level can then be adjusted against the desired </w:t>
      </w:r>
      <w:r w:rsidRPr="009E55B4">
        <w:rPr>
          <w:rFonts w:eastAsiaTheme="minorEastAsia"/>
          <w:i/>
          <w:lang w:val="en-GB"/>
        </w:rPr>
        <w:t>Th</w:t>
      </w:r>
      <w:r w:rsidRPr="009E55B4">
        <w:rPr>
          <w:rFonts w:eastAsiaTheme="minorEastAsia"/>
          <w:i/>
          <w:vertAlign w:val="subscript"/>
          <w:lang w:val="en-GB"/>
        </w:rPr>
        <w:t>a.b</w:t>
      </w:r>
      <w:r>
        <w:rPr>
          <w:rFonts w:eastAsiaTheme="minorEastAsia"/>
          <w:lang w:val="en-GB"/>
        </w:rPr>
        <w:t xml:space="preserve"> threshold to get the desired test setting. X and Y can be set to 0dB.</w:t>
      </w:r>
    </w:p>
    <w:p w:rsidR="009E55B4" w:rsidRDefault="009E55B4" w:rsidP="009E55B4">
      <w:pPr>
        <w:pStyle w:val="Heading1"/>
      </w:pPr>
      <w:r>
        <w:t>Conclusion</w:t>
      </w:r>
    </w:p>
    <w:p w:rsidR="009E55B4" w:rsidRPr="009E55B4" w:rsidRDefault="009E55B4" w:rsidP="009E55B4">
      <w:pPr>
        <w:rPr>
          <w:lang w:val="en-GB"/>
        </w:rPr>
      </w:pPr>
      <w:r w:rsidRPr="009E55B4">
        <w:rPr>
          <w:b/>
          <w:u w:val="single"/>
          <w:lang w:val="en-GB"/>
        </w:rPr>
        <w:t>Proposal 1:</w:t>
      </w:r>
      <w:r w:rsidRPr="009E55B4">
        <w:rPr>
          <w:b/>
          <w:lang w:val="en-GB"/>
        </w:rPr>
        <w:t xml:space="preserve"> We propose that the framework proposed in this paper to be adopted in defining the PSSCH-RSRP measurement test</w:t>
      </w:r>
      <w:r>
        <w:rPr>
          <w:lang w:val="en-GB"/>
        </w:rPr>
        <w:t>.</w:t>
      </w:r>
    </w:p>
    <w:p w:rsidR="00AC1D3D" w:rsidRPr="00C97B98" w:rsidRDefault="00607454" w:rsidP="00607454">
      <w:pPr>
        <w:pStyle w:val="Heading1"/>
      </w:pPr>
      <w:r>
        <w:t>References</w:t>
      </w:r>
    </w:p>
    <w:p w:rsidR="00BC3380" w:rsidRPr="009E55B4" w:rsidRDefault="00592EA3" w:rsidP="00BC3380">
      <w:r>
        <w:t xml:space="preserve">[1] </w:t>
      </w:r>
      <w:r w:rsidR="009E55B4" w:rsidRPr="009E55B4">
        <w:t>R4-1711698</w:t>
      </w:r>
      <w:r w:rsidR="009E55B4">
        <w:t xml:space="preserve"> </w:t>
      </w:r>
      <w:r w:rsidR="009E55B4" w:rsidRPr="009E55B4">
        <w:t>WF on V2X Resource Reselection Test</w:t>
      </w:r>
      <w:r w:rsidR="009E55B4">
        <w:t xml:space="preserve">. </w:t>
      </w:r>
      <w:r w:rsidR="009E55B4" w:rsidRPr="009E55B4">
        <w:t>Qualcomm Inc.</w:t>
      </w:r>
    </w:p>
    <w:p w:rsidR="009E55B4" w:rsidRPr="009E55B4" w:rsidRDefault="00862D03" w:rsidP="009E55B4">
      <w:r>
        <w:t xml:space="preserve">[2] </w:t>
      </w:r>
      <w:r w:rsidR="009E55B4" w:rsidRPr="009E55B4">
        <w:t>R4-1709091</w:t>
      </w:r>
      <w:r w:rsidR="009E55B4">
        <w:t xml:space="preserve"> </w:t>
      </w:r>
      <w:r w:rsidR="009E55B4" w:rsidRPr="009E55B4">
        <w:t>WF on V2X Resource Selection/Reselection</w:t>
      </w:r>
      <w:r w:rsidR="009E55B4">
        <w:t xml:space="preserve">. </w:t>
      </w:r>
      <w:r w:rsidR="009E55B4" w:rsidRPr="009E55B4">
        <w:t>Qualcomm Inc., LG Electronics, Huawei</w:t>
      </w:r>
    </w:p>
    <w:p w:rsidR="00612714" w:rsidRPr="00612714" w:rsidRDefault="00612714" w:rsidP="00862D03">
      <w:pPr>
        <w:rPr>
          <w:rFonts w:ascii="Arial" w:hAnsi="Arial" w:cs="Arial"/>
          <w:color w:val="000000"/>
          <w:sz w:val="18"/>
          <w:szCs w:val="18"/>
        </w:rPr>
      </w:pPr>
    </w:p>
    <w:sectPr w:rsidR="00612714" w:rsidRPr="00612714" w:rsidSect="009A189D">
      <w:footerReference w:type="even" r:id="rId10"/>
      <w:footerReference w:type="default" r:id="rId11"/>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73F" w:rsidRDefault="0084773F">
      <w:pPr>
        <w:spacing w:after="0" w:line="240" w:lineRule="auto"/>
      </w:pPr>
      <w:r>
        <w:separator/>
      </w:r>
    </w:p>
  </w:endnote>
  <w:endnote w:type="continuationSeparator" w:id="0">
    <w:p w:rsidR="0084773F" w:rsidRDefault="008477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3B3E" w:rsidRDefault="00783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783B3E" w:rsidRDefault="00783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3B3E" w:rsidRDefault="00783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B153D">
      <w:rPr>
        <w:rStyle w:val="PageNumber"/>
      </w:rPr>
      <w:t>1</w:t>
    </w:r>
    <w:r>
      <w:rPr>
        <w:rStyle w:val="PageNumber"/>
      </w:rPr>
      <w:fldChar w:fldCharType="end"/>
    </w:r>
  </w:p>
  <w:p w:rsidR="00783B3E" w:rsidRDefault="00783B3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73F" w:rsidRDefault="0084773F">
      <w:pPr>
        <w:spacing w:after="0" w:line="240" w:lineRule="auto"/>
      </w:pPr>
      <w:r>
        <w:separator/>
      </w:r>
    </w:p>
  </w:footnote>
  <w:footnote w:type="continuationSeparator" w:id="0">
    <w:p w:rsidR="0084773F" w:rsidRDefault="008477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E32D7"/>
    <w:multiLevelType w:val="hybridMultilevel"/>
    <w:tmpl w:val="19183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22FE5"/>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60B0C8E"/>
    <w:multiLevelType w:val="hybridMultilevel"/>
    <w:tmpl w:val="A0B82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678DA"/>
    <w:multiLevelType w:val="hybridMultilevel"/>
    <w:tmpl w:val="4E687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A2710B"/>
    <w:multiLevelType w:val="hybridMultilevel"/>
    <w:tmpl w:val="FDD8D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C300B"/>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FB7006F"/>
    <w:multiLevelType w:val="hybridMultilevel"/>
    <w:tmpl w:val="3B22024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97703D"/>
    <w:multiLevelType w:val="hybridMultilevel"/>
    <w:tmpl w:val="4E56A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93631"/>
    <w:multiLevelType w:val="hybridMultilevel"/>
    <w:tmpl w:val="4E5EF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8D0B88"/>
    <w:multiLevelType w:val="hybridMultilevel"/>
    <w:tmpl w:val="84AE8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B14C63"/>
    <w:multiLevelType w:val="hybridMultilevel"/>
    <w:tmpl w:val="D28CDF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0F0444"/>
    <w:multiLevelType w:val="multilevel"/>
    <w:tmpl w:val="F7DC718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26534A8"/>
    <w:multiLevelType w:val="hybridMultilevel"/>
    <w:tmpl w:val="EF948D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F97F96"/>
    <w:multiLevelType w:val="hybridMultilevel"/>
    <w:tmpl w:val="F7DC7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BE19B3"/>
    <w:multiLevelType w:val="hybridMultilevel"/>
    <w:tmpl w:val="29E48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2519F8"/>
    <w:multiLevelType w:val="hybridMultilevel"/>
    <w:tmpl w:val="03D8C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8B6E58"/>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4BA7578"/>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A768A0"/>
    <w:multiLevelType w:val="hybridMultilevel"/>
    <w:tmpl w:val="6976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02871"/>
    <w:multiLevelType w:val="hybridMultilevel"/>
    <w:tmpl w:val="C584C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2165C9"/>
    <w:multiLevelType w:val="hybridMultilevel"/>
    <w:tmpl w:val="4A72585E"/>
    <w:lvl w:ilvl="0" w:tplc="6186B756">
      <w:start w:val="1"/>
      <w:numFmt w:val="bullet"/>
      <w:lvlText w:val="•"/>
      <w:lvlJc w:val="left"/>
      <w:pPr>
        <w:tabs>
          <w:tab w:val="num" w:pos="720"/>
        </w:tabs>
        <w:ind w:left="720" w:hanging="360"/>
      </w:pPr>
      <w:rPr>
        <w:rFonts w:ascii="Arial" w:hAnsi="Arial" w:hint="default"/>
      </w:rPr>
    </w:lvl>
    <w:lvl w:ilvl="1" w:tplc="10222D62">
      <w:numFmt w:val="bullet"/>
      <w:lvlText w:val="•"/>
      <w:lvlJc w:val="left"/>
      <w:pPr>
        <w:tabs>
          <w:tab w:val="num" w:pos="1440"/>
        </w:tabs>
        <w:ind w:left="1440" w:hanging="360"/>
      </w:pPr>
      <w:rPr>
        <w:rFonts w:ascii="Arial" w:hAnsi="Arial" w:hint="default"/>
      </w:rPr>
    </w:lvl>
    <w:lvl w:ilvl="2" w:tplc="8BE4196C" w:tentative="1">
      <w:start w:val="1"/>
      <w:numFmt w:val="bullet"/>
      <w:lvlText w:val="•"/>
      <w:lvlJc w:val="left"/>
      <w:pPr>
        <w:tabs>
          <w:tab w:val="num" w:pos="2160"/>
        </w:tabs>
        <w:ind w:left="2160" w:hanging="360"/>
      </w:pPr>
      <w:rPr>
        <w:rFonts w:ascii="Arial" w:hAnsi="Arial" w:hint="default"/>
      </w:rPr>
    </w:lvl>
    <w:lvl w:ilvl="3" w:tplc="96026B84" w:tentative="1">
      <w:start w:val="1"/>
      <w:numFmt w:val="bullet"/>
      <w:lvlText w:val="•"/>
      <w:lvlJc w:val="left"/>
      <w:pPr>
        <w:tabs>
          <w:tab w:val="num" w:pos="2880"/>
        </w:tabs>
        <w:ind w:left="2880" w:hanging="360"/>
      </w:pPr>
      <w:rPr>
        <w:rFonts w:ascii="Arial" w:hAnsi="Arial" w:hint="default"/>
      </w:rPr>
    </w:lvl>
    <w:lvl w:ilvl="4" w:tplc="45926704" w:tentative="1">
      <w:start w:val="1"/>
      <w:numFmt w:val="bullet"/>
      <w:lvlText w:val="•"/>
      <w:lvlJc w:val="left"/>
      <w:pPr>
        <w:tabs>
          <w:tab w:val="num" w:pos="3600"/>
        </w:tabs>
        <w:ind w:left="3600" w:hanging="360"/>
      </w:pPr>
      <w:rPr>
        <w:rFonts w:ascii="Arial" w:hAnsi="Arial" w:hint="default"/>
      </w:rPr>
    </w:lvl>
    <w:lvl w:ilvl="5" w:tplc="973A1F98" w:tentative="1">
      <w:start w:val="1"/>
      <w:numFmt w:val="bullet"/>
      <w:lvlText w:val="•"/>
      <w:lvlJc w:val="left"/>
      <w:pPr>
        <w:tabs>
          <w:tab w:val="num" w:pos="4320"/>
        </w:tabs>
        <w:ind w:left="4320" w:hanging="360"/>
      </w:pPr>
      <w:rPr>
        <w:rFonts w:ascii="Arial" w:hAnsi="Arial" w:hint="default"/>
      </w:rPr>
    </w:lvl>
    <w:lvl w:ilvl="6" w:tplc="83D03D22" w:tentative="1">
      <w:start w:val="1"/>
      <w:numFmt w:val="bullet"/>
      <w:lvlText w:val="•"/>
      <w:lvlJc w:val="left"/>
      <w:pPr>
        <w:tabs>
          <w:tab w:val="num" w:pos="5040"/>
        </w:tabs>
        <w:ind w:left="5040" w:hanging="360"/>
      </w:pPr>
      <w:rPr>
        <w:rFonts w:ascii="Arial" w:hAnsi="Arial" w:hint="default"/>
      </w:rPr>
    </w:lvl>
    <w:lvl w:ilvl="7" w:tplc="C9D8F0BE" w:tentative="1">
      <w:start w:val="1"/>
      <w:numFmt w:val="bullet"/>
      <w:lvlText w:val="•"/>
      <w:lvlJc w:val="left"/>
      <w:pPr>
        <w:tabs>
          <w:tab w:val="num" w:pos="5760"/>
        </w:tabs>
        <w:ind w:left="5760" w:hanging="360"/>
      </w:pPr>
      <w:rPr>
        <w:rFonts w:ascii="Arial" w:hAnsi="Arial" w:hint="default"/>
      </w:rPr>
    </w:lvl>
    <w:lvl w:ilvl="8" w:tplc="7332E4D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4F59F0"/>
    <w:multiLevelType w:val="multilevel"/>
    <w:tmpl w:val="05B41C3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C6211BF"/>
    <w:multiLevelType w:val="hybridMultilevel"/>
    <w:tmpl w:val="0E648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B0419E"/>
    <w:multiLevelType w:val="hybridMultilevel"/>
    <w:tmpl w:val="38823824"/>
    <w:lvl w:ilvl="0" w:tplc="2A74EA00">
      <w:start w:val="1"/>
      <w:numFmt w:val="bullet"/>
      <w:lvlText w:val="•"/>
      <w:lvlJc w:val="left"/>
      <w:pPr>
        <w:tabs>
          <w:tab w:val="num" w:pos="720"/>
        </w:tabs>
        <w:ind w:left="720" w:hanging="360"/>
      </w:pPr>
      <w:rPr>
        <w:rFonts w:ascii="Arial" w:hAnsi="Arial" w:hint="default"/>
      </w:rPr>
    </w:lvl>
    <w:lvl w:ilvl="1" w:tplc="A898785E">
      <w:numFmt w:val="bullet"/>
      <w:lvlText w:val="–"/>
      <w:lvlJc w:val="left"/>
      <w:pPr>
        <w:tabs>
          <w:tab w:val="num" w:pos="1440"/>
        </w:tabs>
        <w:ind w:left="1440" w:hanging="360"/>
      </w:pPr>
      <w:rPr>
        <w:rFonts w:ascii="Arial" w:hAnsi="Arial" w:hint="default"/>
      </w:rPr>
    </w:lvl>
    <w:lvl w:ilvl="2" w:tplc="211A5114" w:tentative="1">
      <w:start w:val="1"/>
      <w:numFmt w:val="bullet"/>
      <w:lvlText w:val="•"/>
      <w:lvlJc w:val="left"/>
      <w:pPr>
        <w:tabs>
          <w:tab w:val="num" w:pos="2160"/>
        </w:tabs>
        <w:ind w:left="2160" w:hanging="360"/>
      </w:pPr>
      <w:rPr>
        <w:rFonts w:ascii="Arial" w:hAnsi="Arial" w:hint="default"/>
      </w:rPr>
    </w:lvl>
    <w:lvl w:ilvl="3" w:tplc="D730EBD2" w:tentative="1">
      <w:start w:val="1"/>
      <w:numFmt w:val="bullet"/>
      <w:lvlText w:val="•"/>
      <w:lvlJc w:val="left"/>
      <w:pPr>
        <w:tabs>
          <w:tab w:val="num" w:pos="2880"/>
        </w:tabs>
        <w:ind w:left="2880" w:hanging="360"/>
      </w:pPr>
      <w:rPr>
        <w:rFonts w:ascii="Arial" w:hAnsi="Arial" w:hint="default"/>
      </w:rPr>
    </w:lvl>
    <w:lvl w:ilvl="4" w:tplc="8D2098D6" w:tentative="1">
      <w:start w:val="1"/>
      <w:numFmt w:val="bullet"/>
      <w:lvlText w:val="•"/>
      <w:lvlJc w:val="left"/>
      <w:pPr>
        <w:tabs>
          <w:tab w:val="num" w:pos="3600"/>
        </w:tabs>
        <w:ind w:left="3600" w:hanging="360"/>
      </w:pPr>
      <w:rPr>
        <w:rFonts w:ascii="Arial" w:hAnsi="Arial" w:hint="default"/>
      </w:rPr>
    </w:lvl>
    <w:lvl w:ilvl="5" w:tplc="CA747496" w:tentative="1">
      <w:start w:val="1"/>
      <w:numFmt w:val="bullet"/>
      <w:lvlText w:val="•"/>
      <w:lvlJc w:val="left"/>
      <w:pPr>
        <w:tabs>
          <w:tab w:val="num" w:pos="4320"/>
        </w:tabs>
        <w:ind w:left="4320" w:hanging="360"/>
      </w:pPr>
      <w:rPr>
        <w:rFonts w:ascii="Arial" w:hAnsi="Arial" w:hint="default"/>
      </w:rPr>
    </w:lvl>
    <w:lvl w:ilvl="6" w:tplc="32FA2F60" w:tentative="1">
      <w:start w:val="1"/>
      <w:numFmt w:val="bullet"/>
      <w:lvlText w:val="•"/>
      <w:lvlJc w:val="left"/>
      <w:pPr>
        <w:tabs>
          <w:tab w:val="num" w:pos="5040"/>
        </w:tabs>
        <w:ind w:left="5040" w:hanging="360"/>
      </w:pPr>
      <w:rPr>
        <w:rFonts w:ascii="Arial" w:hAnsi="Arial" w:hint="default"/>
      </w:rPr>
    </w:lvl>
    <w:lvl w:ilvl="7" w:tplc="BF0CAF7A" w:tentative="1">
      <w:start w:val="1"/>
      <w:numFmt w:val="bullet"/>
      <w:lvlText w:val="•"/>
      <w:lvlJc w:val="left"/>
      <w:pPr>
        <w:tabs>
          <w:tab w:val="num" w:pos="5760"/>
        </w:tabs>
        <w:ind w:left="5760" w:hanging="360"/>
      </w:pPr>
      <w:rPr>
        <w:rFonts w:ascii="Arial" w:hAnsi="Arial" w:hint="default"/>
      </w:rPr>
    </w:lvl>
    <w:lvl w:ilvl="8" w:tplc="57DC24F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F66BDD"/>
    <w:multiLevelType w:val="hybridMultilevel"/>
    <w:tmpl w:val="BB3A3B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B109E"/>
    <w:multiLevelType w:val="hybridMultilevel"/>
    <w:tmpl w:val="9BAC9412"/>
    <w:lvl w:ilvl="0" w:tplc="0EE6F4B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FD5407"/>
    <w:multiLevelType w:val="hybridMultilevel"/>
    <w:tmpl w:val="BA528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BF662D"/>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5822670E"/>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2F2D10"/>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BB08BB"/>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F801FF"/>
    <w:multiLevelType w:val="hybridMultilevel"/>
    <w:tmpl w:val="836AF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2B75D5"/>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20148B"/>
    <w:multiLevelType w:val="hybridMultilevel"/>
    <w:tmpl w:val="AD841FD0"/>
    <w:lvl w:ilvl="0" w:tplc="DC9CDBC0">
      <w:start w:val="1"/>
      <w:numFmt w:val="bullet"/>
      <w:lvlText w:val="•"/>
      <w:lvlJc w:val="left"/>
      <w:pPr>
        <w:tabs>
          <w:tab w:val="num" w:pos="360"/>
        </w:tabs>
        <w:ind w:left="360" w:hanging="360"/>
      </w:pPr>
      <w:rPr>
        <w:rFonts w:ascii="Arial" w:hAnsi="Arial" w:hint="default"/>
      </w:rPr>
    </w:lvl>
    <w:lvl w:ilvl="1" w:tplc="F500B2F6">
      <w:numFmt w:val="bullet"/>
      <w:lvlText w:val="–"/>
      <w:lvlJc w:val="left"/>
      <w:pPr>
        <w:tabs>
          <w:tab w:val="num" w:pos="1080"/>
        </w:tabs>
        <w:ind w:left="1080" w:hanging="360"/>
      </w:pPr>
      <w:rPr>
        <w:rFonts w:ascii="Arial" w:hAnsi="Arial" w:hint="default"/>
      </w:rPr>
    </w:lvl>
    <w:lvl w:ilvl="2" w:tplc="0888B8A4">
      <w:numFmt w:val="bullet"/>
      <w:lvlText w:val="•"/>
      <w:lvlJc w:val="left"/>
      <w:pPr>
        <w:tabs>
          <w:tab w:val="num" w:pos="1800"/>
        </w:tabs>
        <w:ind w:left="1800" w:hanging="360"/>
      </w:pPr>
      <w:rPr>
        <w:rFonts w:ascii="Arial" w:hAnsi="Arial" w:hint="default"/>
      </w:rPr>
    </w:lvl>
    <w:lvl w:ilvl="3" w:tplc="FEDA8270">
      <w:numFmt w:val="bullet"/>
      <w:lvlText w:val="–"/>
      <w:lvlJc w:val="left"/>
      <w:pPr>
        <w:tabs>
          <w:tab w:val="num" w:pos="2520"/>
        </w:tabs>
        <w:ind w:left="2520" w:hanging="360"/>
      </w:pPr>
      <w:rPr>
        <w:rFonts w:ascii="Arial" w:hAnsi="Arial" w:hint="default"/>
      </w:rPr>
    </w:lvl>
    <w:lvl w:ilvl="4" w:tplc="9FC4C858" w:tentative="1">
      <w:start w:val="1"/>
      <w:numFmt w:val="bullet"/>
      <w:lvlText w:val="•"/>
      <w:lvlJc w:val="left"/>
      <w:pPr>
        <w:tabs>
          <w:tab w:val="num" w:pos="3240"/>
        </w:tabs>
        <w:ind w:left="3240" w:hanging="360"/>
      </w:pPr>
      <w:rPr>
        <w:rFonts w:ascii="Arial" w:hAnsi="Arial" w:hint="default"/>
      </w:rPr>
    </w:lvl>
    <w:lvl w:ilvl="5" w:tplc="6DD29AA0" w:tentative="1">
      <w:start w:val="1"/>
      <w:numFmt w:val="bullet"/>
      <w:lvlText w:val="•"/>
      <w:lvlJc w:val="left"/>
      <w:pPr>
        <w:tabs>
          <w:tab w:val="num" w:pos="3960"/>
        </w:tabs>
        <w:ind w:left="3960" w:hanging="360"/>
      </w:pPr>
      <w:rPr>
        <w:rFonts w:ascii="Arial" w:hAnsi="Arial" w:hint="default"/>
      </w:rPr>
    </w:lvl>
    <w:lvl w:ilvl="6" w:tplc="7DA80012" w:tentative="1">
      <w:start w:val="1"/>
      <w:numFmt w:val="bullet"/>
      <w:lvlText w:val="•"/>
      <w:lvlJc w:val="left"/>
      <w:pPr>
        <w:tabs>
          <w:tab w:val="num" w:pos="4680"/>
        </w:tabs>
        <w:ind w:left="4680" w:hanging="360"/>
      </w:pPr>
      <w:rPr>
        <w:rFonts w:ascii="Arial" w:hAnsi="Arial" w:hint="default"/>
      </w:rPr>
    </w:lvl>
    <w:lvl w:ilvl="7" w:tplc="F1F035F0" w:tentative="1">
      <w:start w:val="1"/>
      <w:numFmt w:val="bullet"/>
      <w:lvlText w:val="•"/>
      <w:lvlJc w:val="left"/>
      <w:pPr>
        <w:tabs>
          <w:tab w:val="num" w:pos="5400"/>
        </w:tabs>
        <w:ind w:left="5400" w:hanging="360"/>
      </w:pPr>
      <w:rPr>
        <w:rFonts w:ascii="Arial" w:hAnsi="Arial" w:hint="default"/>
      </w:rPr>
    </w:lvl>
    <w:lvl w:ilvl="8" w:tplc="9FE837F2"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4FA0B70"/>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241F7D"/>
    <w:multiLevelType w:val="hybridMultilevel"/>
    <w:tmpl w:val="680E67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C5E1681"/>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738628BA"/>
    <w:multiLevelType w:val="hybridMultilevel"/>
    <w:tmpl w:val="37FC34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037B86"/>
    <w:multiLevelType w:val="hybridMultilevel"/>
    <w:tmpl w:val="1FC09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D3287C"/>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33"/>
  </w:num>
  <w:num w:numId="3">
    <w:abstractNumId w:val="10"/>
  </w:num>
  <w:num w:numId="4">
    <w:abstractNumId w:val="31"/>
  </w:num>
  <w:num w:numId="5">
    <w:abstractNumId w:val="14"/>
  </w:num>
  <w:num w:numId="6">
    <w:abstractNumId w:val="3"/>
  </w:num>
  <w:num w:numId="7">
    <w:abstractNumId w:val="7"/>
  </w:num>
  <w:num w:numId="8">
    <w:abstractNumId w:val="4"/>
  </w:num>
  <w:num w:numId="9">
    <w:abstractNumId w:val="15"/>
  </w:num>
  <w:num w:numId="10">
    <w:abstractNumId w:val="2"/>
  </w:num>
  <w:num w:numId="11">
    <w:abstractNumId w:val="23"/>
  </w:num>
  <w:num w:numId="12">
    <w:abstractNumId w:val="8"/>
  </w:num>
  <w:num w:numId="13">
    <w:abstractNumId w:val="26"/>
  </w:num>
  <w:num w:numId="14">
    <w:abstractNumId w:val="38"/>
  </w:num>
  <w:num w:numId="15">
    <w:abstractNumId w:val="13"/>
  </w:num>
  <w:num w:numId="16">
    <w:abstractNumId w:val="11"/>
  </w:num>
  <w:num w:numId="17">
    <w:abstractNumId w:val="19"/>
  </w:num>
  <w:num w:numId="18">
    <w:abstractNumId w:val="9"/>
  </w:num>
  <w:num w:numId="19">
    <w:abstractNumId w:val="12"/>
  </w:num>
  <w:num w:numId="20">
    <w:abstractNumId w:val="16"/>
  </w:num>
  <w:num w:numId="21">
    <w:abstractNumId w:val="1"/>
  </w:num>
  <w:num w:numId="22">
    <w:abstractNumId w:val="5"/>
  </w:num>
  <w:num w:numId="23">
    <w:abstractNumId w:val="25"/>
  </w:num>
  <w:num w:numId="24">
    <w:abstractNumId w:val="27"/>
  </w:num>
  <w:num w:numId="25">
    <w:abstractNumId w:val="36"/>
  </w:num>
  <w:num w:numId="26">
    <w:abstractNumId w:val="0"/>
  </w:num>
  <w:num w:numId="27">
    <w:abstractNumId w:val="6"/>
  </w:num>
  <w:num w:numId="28">
    <w:abstractNumId w:val="22"/>
  </w:num>
  <w:num w:numId="29">
    <w:abstractNumId w:val="39"/>
  </w:num>
  <w:num w:numId="30">
    <w:abstractNumId w:val="32"/>
  </w:num>
  <w:num w:numId="31">
    <w:abstractNumId w:val="29"/>
  </w:num>
  <w:num w:numId="32">
    <w:abstractNumId w:val="30"/>
  </w:num>
  <w:num w:numId="33">
    <w:abstractNumId w:val="17"/>
  </w:num>
  <w:num w:numId="34">
    <w:abstractNumId w:val="28"/>
  </w:num>
  <w:num w:numId="35">
    <w:abstractNumId w:val="34"/>
  </w:num>
  <w:num w:numId="36">
    <w:abstractNumId w:val="20"/>
  </w:num>
  <w:num w:numId="37">
    <w:abstractNumId w:val="24"/>
  </w:num>
  <w:num w:numId="38">
    <w:abstractNumId w:val="18"/>
  </w:num>
  <w:num w:numId="39">
    <w:abstractNumId w:val="35"/>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D3D"/>
    <w:rsid w:val="00000699"/>
    <w:rsid w:val="00000C02"/>
    <w:rsid w:val="00001BB1"/>
    <w:rsid w:val="00001EE1"/>
    <w:rsid w:val="00003CD2"/>
    <w:rsid w:val="00003F95"/>
    <w:rsid w:val="00005BF5"/>
    <w:rsid w:val="00010A4C"/>
    <w:rsid w:val="00010B4E"/>
    <w:rsid w:val="0001423A"/>
    <w:rsid w:val="000159F6"/>
    <w:rsid w:val="000215FF"/>
    <w:rsid w:val="00021A21"/>
    <w:rsid w:val="00022CB4"/>
    <w:rsid w:val="000249BD"/>
    <w:rsid w:val="00026793"/>
    <w:rsid w:val="0002716E"/>
    <w:rsid w:val="000306E3"/>
    <w:rsid w:val="00031CD2"/>
    <w:rsid w:val="0003246C"/>
    <w:rsid w:val="00033B76"/>
    <w:rsid w:val="00035475"/>
    <w:rsid w:val="0003799D"/>
    <w:rsid w:val="000402B0"/>
    <w:rsid w:val="0004098F"/>
    <w:rsid w:val="00041D12"/>
    <w:rsid w:val="00043EF7"/>
    <w:rsid w:val="000477E0"/>
    <w:rsid w:val="00050722"/>
    <w:rsid w:val="00051259"/>
    <w:rsid w:val="00051369"/>
    <w:rsid w:val="00052FB7"/>
    <w:rsid w:val="000536F5"/>
    <w:rsid w:val="00054390"/>
    <w:rsid w:val="00055BBF"/>
    <w:rsid w:val="00057741"/>
    <w:rsid w:val="00061472"/>
    <w:rsid w:val="00061836"/>
    <w:rsid w:val="00062645"/>
    <w:rsid w:val="00062663"/>
    <w:rsid w:val="00063045"/>
    <w:rsid w:val="00064DC4"/>
    <w:rsid w:val="0006748C"/>
    <w:rsid w:val="00071A7B"/>
    <w:rsid w:val="00071C29"/>
    <w:rsid w:val="00073E66"/>
    <w:rsid w:val="00074410"/>
    <w:rsid w:val="0008171A"/>
    <w:rsid w:val="00081952"/>
    <w:rsid w:val="00081CCE"/>
    <w:rsid w:val="00082DEC"/>
    <w:rsid w:val="00084E12"/>
    <w:rsid w:val="00085B42"/>
    <w:rsid w:val="00085B9D"/>
    <w:rsid w:val="00085CA0"/>
    <w:rsid w:val="00090E31"/>
    <w:rsid w:val="00096375"/>
    <w:rsid w:val="00096C14"/>
    <w:rsid w:val="000A1F50"/>
    <w:rsid w:val="000A2311"/>
    <w:rsid w:val="000A4540"/>
    <w:rsid w:val="000A4E2A"/>
    <w:rsid w:val="000A6DED"/>
    <w:rsid w:val="000B14DD"/>
    <w:rsid w:val="000B3914"/>
    <w:rsid w:val="000B446C"/>
    <w:rsid w:val="000B50B1"/>
    <w:rsid w:val="000B5594"/>
    <w:rsid w:val="000C13D6"/>
    <w:rsid w:val="000C2851"/>
    <w:rsid w:val="000C52AD"/>
    <w:rsid w:val="000C67B2"/>
    <w:rsid w:val="000C6B1A"/>
    <w:rsid w:val="000D224B"/>
    <w:rsid w:val="000D40F2"/>
    <w:rsid w:val="000D44BD"/>
    <w:rsid w:val="000D5026"/>
    <w:rsid w:val="000D5265"/>
    <w:rsid w:val="000D57FF"/>
    <w:rsid w:val="000D78F8"/>
    <w:rsid w:val="000E01F0"/>
    <w:rsid w:val="000E1545"/>
    <w:rsid w:val="000E1A85"/>
    <w:rsid w:val="000E304B"/>
    <w:rsid w:val="000E46D8"/>
    <w:rsid w:val="000E518B"/>
    <w:rsid w:val="000E7871"/>
    <w:rsid w:val="000E7D16"/>
    <w:rsid w:val="000F0B28"/>
    <w:rsid w:val="000F0DF3"/>
    <w:rsid w:val="000F0F3B"/>
    <w:rsid w:val="000F2AAE"/>
    <w:rsid w:val="000F2BD3"/>
    <w:rsid w:val="000F3835"/>
    <w:rsid w:val="000F3B40"/>
    <w:rsid w:val="000F41EC"/>
    <w:rsid w:val="000F4FED"/>
    <w:rsid w:val="000F55F6"/>
    <w:rsid w:val="000F74F5"/>
    <w:rsid w:val="001013B0"/>
    <w:rsid w:val="001078D6"/>
    <w:rsid w:val="00112CA8"/>
    <w:rsid w:val="0011371E"/>
    <w:rsid w:val="00113BA5"/>
    <w:rsid w:val="00115063"/>
    <w:rsid w:val="00116F3E"/>
    <w:rsid w:val="001203A8"/>
    <w:rsid w:val="0012160E"/>
    <w:rsid w:val="00121B2A"/>
    <w:rsid w:val="00122A09"/>
    <w:rsid w:val="00127A69"/>
    <w:rsid w:val="00127D36"/>
    <w:rsid w:val="00130A3D"/>
    <w:rsid w:val="00130DA1"/>
    <w:rsid w:val="00135FBF"/>
    <w:rsid w:val="00136B7B"/>
    <w:rsid w:val="001374AC"/>
    <w:rsid w:val="00137C40"/>
    <w:rsid w:val="0014187D"/>
    <w:rsid w:val="001432F2"/>
    <w:rsid w:val="00143C06"/>
    <w:rsid w:val="00143EE1"/>
    <w:rsid w:val="001454A8"/>
    <w:rsid w:val="00150869"/>
    <w:rsid w:val="0015142C"/>
    <w:rsid w:val="00154861"/>
    <w:rsid w:val="001576DC"/>
    <w:rsid w:val="00165D2B"/>
    <w:rsid w:val="0016646A"/>
    <w:rsid w:val="001665EA"/>
    <w:rsid w:val="0017190C"/>
    <w:rsid w:val="00171DB3"/>
    <w:rsid w:val="001750EE"/>
    <w:rsid w:val="00176F0A"/>
    <w:rsid w:val="00177DF1"/>
    <w:rsid w:val="00180CF0"/>
    <w:rsid w:val="00182108"/>
    <w:rsid w:val="00182C72"/>
    <w:rsid w:val="00183264"/>
    <w:rsid w:val="00185959"/>
    <w:rsid w:val="001859E6"/>
    <w:rsid w:val="00190EEF"/>
    <w:rsid w:val="00191E4C"/>
    <w:rsid w:val="00193AE7"/>
    <w:rsid w:val="00194866"/>
    <w:rsid w:val="0019542E"/>
    <w:rsid w:val="00196034"/>
    <w:rsid w:val="00197019"/>
    <w:rsid w:val="00197730"/>
    <w:rsid w:val="001A0749"/>
    <w:rsid w:val="001A2D54"/>
    <w:rsid w:val="001A2F68"/>
    <w:rsid w:val="001A336C"/>
    <w:rsid w:val="001A3D4C"/>
    <w:rsid w:val="001A3FFF"/>
    <w:rsid w:val="001A4DBF"/>
    <w:rsid w:val="001A55B4"/>
    <w:rsid w:val="001A7B15"/>
    <w:rsid w:val="001A7FE6"/>
    <w:rsid w:val="001B1C8B"/>
    <w:rsid w:val="001B1CE4"/>
    <w:rsid w:val="001B2682"/>
    <w:rsid w:val="001B2F98"/>
    <w:rsid w:val="001B7622"/>
    <w:rsid w:val="001C2962"/>
    <w:rsid w:val="001C465D"/>
    <w:rsid w:val="001C5BCD"/>
    <w:rsid w:val="001C5DBD"/>
    <w:rsid w:val="001D29F1"/>
    <w:rsid w:val="001D32D6"/>
    <w:rsid w:val="001D3A9E"/>
    <w:rsid w:val="001D461E"/>
    <w:rsid w:val="001D4FED"/>
    <w:rsid w:val="001D543D"/>
    <w:rsid w:val="001D588D"/>
    <w:rsid w:val="001D7494"/>
    <w:rsid w:val="001D7676"/>
    <w:rsid w:val="001E072B"/>
    <w:rsid w:val="001E2F5A"/>
    <w:rsid w:val="001F3DC7"/>
    <w:rsid w:val="001F768D"/>
    <w:rsid w:val="001F77D0"/>
    <w:rsid w:val="002033FC"/>
    <w:rsid w:val="00210C5B"/>
    <w:rsid w:val="002116AC"/>
    <w:rsid w:val="0021192F"/>
    <w:rsid w:val="002127FE"/>
    <w:rsid w:val="00213ACA"/>
    <w:rsid w:val="0021457C"/>
    <w:rsid w:val="00214E2F"/>
    <w:rsid w:val="00217D43"/>
    <w:rsid w:val="0022224F"/>
    <w:rsid w:val="00225305"/>
    <w:rsid w:val="002275CE"/>
    <w:rsid w:val="00231E79"/>
    <w:rsid w:val="00232CE9"/>
    <w:rsid w:val="0023341A"/>
    <w:rsid w:val="00235459"/>
    <w:rsid w:val="00235A8C"/>
    <w:rsid w:val="00235FD7"/>
    <w:rsid w:val="00240914"/>
    <w:rsid w:val="002425C8"/>
    <w:rsid w:val="002428C0"/>
    <w:rsid w:val="00243619"/>
    <w:rsid w:val="00243CB6"/>
    <w:rsid w:val="002452F5"/>
    <w:rsid w:val="002460B3"/>
    <w:rsid w:val="00250CBC"/>
    <w:rsid w:val="00253D95"/>
    <w:rsid w:val="00260E50"/>
    <w:rsid w:val="00263B7E"/>
    <w:rsid w:val="00264C46"/>
    <w:rsid w:val="002668AD"/>
    <w:rsid w:val="002676F0"/>
    <w:rsid w:val="00270AE4"/>
    <w:rsid w:val="002714FF"/>
    <w:rsid w:val="00273109"/>
    <w:rsid w:val="00274060"/>
    <w:rsid w:val="00274DFD"/>
    <w:rsid w:val="0027568F"/>
    <w:rsid w:val="00275818"/>
    <w:rsid w:val="00281583"/>
    <w:rsid w:val="00281A05"/>
    <w:rsid w:val="002832BB"/>
    <w:rsid w:val="00286F76"/>
    <w:rsid w:val="002936EB"/>
    <w:rsid w:val="00293B15"/>
    <w:rsid w:val="00295007"/>
    <w:rsid w:val="002A06C3"/>
    <w:rsid w:val="002A1629"/>
    <w:rsid w:val="002A266C"/>
    <w:rsid w:val="002A4B11"/>
    <w:rsid w:val="002A541A"/>
    <w:rsid w:val="002A5D0F"/>
    <w:rsid w:val="002A668A"/>
    <w:rsid w:val="002B0C25"/>
    <w:rsid w:val="002B0D87"/>
    <w:rsid w:val="002B433F"/>
    <w:rsid w:val="002B505C"/>
    <w:rsid w:val="002B50CA"/>
    <w:rsid w:val="002B5902"/>
    <w:rsid w:val="002C30EB"/>
    <w:rsid w:val="002C38EC"/>
    <w:rsid w:val="002C3E77"/>
    <w:rsid w:val="002C6B40"/>
    <w:rsid w:val="002D0EBD"/>
    <w:rsid w:val="002D19AA"/>
    <w:rsid w:val="002D2606"/>
    <w:rsid w:val="002D31C3"/>
    <w:rsid w:val="002D6C66"/>
    <w:rsid w:val="002D6FB0"/>
    <w:rsid w:val="002D7A3D"/>
    <w:rsid w:val="002E1333"/>
    <w:rsid w:val="002E314D"/>
    <w:rsid w:val="002E3322"/>
    <w:rsid w:val="002E35BC"/>
    <w:rsid w:val="002E6CED"/>
    <w:rsid w:val="002F1286"/>
    <w:rsid w:val="002F187B"/>
    <w:rsid w:val="002F3005"/>
    <w:rsid w:val="002F45E6"/>
    <w:rsid w:val="00300FAA"/>
    <w:rsid w:val="0030211A"/>
    <w:rsid w:val="00302E97"/>
    <w:rsid w:val="00303278"/>
    <w:rsid w:val="00303B93"/>
    <w:rsid w:val="0030479B"/>
    <w:rsid w:val="003056DF"/>
    <w:rsid w:val="00305991"/>
    <w:rsid w:val="00305E1D"/>
    <w:rsid w:val="00307054"/>
    <w:rsid w:val="0031035F"/>
    <w:rsid w:val="003125B3"/>
    <w:rsid w:val="00314F14"/>
    <w:rsid w:val="00316ABC"/>
    <w:rsid w:val="00317864"/>
    <w:rsid w:val="003242C3"/>
    <w:rsid w:val="0032486C"/>
    <w:rsid w:val="0032518C"/>
    <w:rsid w:val="00327300"/>
    <w:rsid w:val="0032755D"/>
    <w:rsid w:val="00332705"/>
    <w:rsid w:val="00333753"/>
    <w:rsid w:val="00335E04"/>
    <w:rsid w:val="00336C14"/>
    <w:rsid w:val="0034103A"/>
    <w:rsid w:val="003412F2"/>
    <w:rsid w:val="00341F52"/>
    <w:rsid w:val="00342CC0"/>
    <w:rsid w:val="003444EA"/>
    <w:rsid w:val="0034497B"/>
    <w:rsid w:val="00345A19"/>
    <w:rsid w:val="0035018C"/>
    <w:rsid w:val="003508DB"/>
    <w:rsid w:val="00351BCE"/>
    <w:rsid w:val="003557F2"/>
    <w:rsid w:val="00360DAC"/>
    <w:rsid w:val="00361BE7"/>
    <w:rsid w:val="00361DFB"/>
    <w:rsid w:val="00364EDD"/>
    <w:rsid w:val="00365235"/>
    <w:rsid w:val="003653AC"/>
    <w:rsid w:val="00365A27"/>
    <w:rsid w:val="003666C0"/>
    <w:rsid w:val="0036681E"/>
    <w:rsid w:val="0036687B"/>
    <w:rsid w:val="00370EEA"/>
    <w:rsid w:val="0037186B"/>
    <w:rsid w:val="00372286"/>
    <w:rsid w:val="00372DFC"/>
    <w:rsid w:val="003730B8"/>
    <w:rsid w:val="003738A9"/>
    <w:rsid w:val="00374A55"/>
    <w:rsid w:val="003834EA"/>
    <w:rsid w:val="00386C4A"/>
    <w:rsid w:val="00390017"/>
    <w:rsid w:val="003914B9"/>
    <w:rsid w:val="00395F82"/>
    <w:rsid w:val="003A3119"/>
    <w:rsid w:val="003A3316"/>
    <w:rsid w:val="003A42B2"/>
    <w:rsid w:val="003A5DA9"/>
    <w:rsid w:val="003A65E3"/>
    <w:rsid w:val="003A72CB"/>
    <w:rsid w:val="003B0DD6"/>
    <w:rsid w:val="003B16F6"/>
    <w:rsid w:val="003B5773"/>
    <w:rsid w:val="003C1A24"/>
    <w:rsid w:val="003C30B0"/>
    <w:rsid w:val="003C59E1"/>
    <w:rsid w:val="003D1CA8"/>
    <w:rsid w:val="003D4377"/>
    <w:rsid w:val="003D5582"/>
    <w:rsid w:val="003D5682"/>
    <w:rsid w:val="003E171B"/>
    <w:rsid w:val="003E1E92"/>
    <w:rsid w:val="003E20F0"/>
    <w:rsid w:val="003E5A12"/>
    <w:rsid w:val="003E6FD1"/>
    <w:rsid w:val="003E78EA"/>
    <w:rsid w:val="003F1CDC"/>
    <w:rsid w:val="003F378D"/>
    <w:rsid w:val="003F3EA9"/>
    <w:rsid w:val="003F7C9B"/>
    <w:rsid w:val="00400918"/>
    <w:rsid w:val="00402AB1"/>
    <w:rsid w:val="004054BB"/>
    <w:rsid w:val="004065AC"/>
    <w:rsid w:val="00410A91"/>
    <w:rsid w:val="0041103F"/>
    <w:rsid w:val="00411A53"/>
    <w:rsid w:val="00412450"/>
    <w:rsid w:val="00420912"/>
    <w:rsid w:val="00420A5B"/>
    <w:rsid w:val="00422E2A"/>
    <w:rsid w:val="00425700"/>
    <w:rsid w:val="00426786"/>
    <w:rsid w:val="004276ED"/>
    <w:rsid w:val="00427D5F"/>
    <w:rsid w:val="00430849"/>
    <w:rsid w:val="00432A58"/>
    <w:rsid w:val="00437384"/>
    <w:rsid w:val="00437432"/>
    <w:rsid w:val="00437688"/>
    <w:rsid w:val="0044149F"/>
    <w:rsid w:val="00443F17"/>
    <w:rsid w:val="00444A81"/>
    <w:rsid w:val="004458A1"/>
    <w:rsid w:val="00450AA8"/>
    <w:rsid w:val="00451E1F"/>
    <w:rsid w:val="00453042"/>
    <w:rsid w:val="004562F9"/>
    <w:rsid w:val="00457121"/>
    <w:rsid w:val="00460605"/>
    <w:rsid w:val="00460FE3"/>
    <w:rsid w:val="004617D0"/>
    <w:rsid w:val="00461F05"/>
    <w:rsid w:val="00463F92"/>
    <w:rsid w:val="00465571"/>
    <w:rsid w:val="0046612A"/>
    <w:rsid w:val="00466512"/>
    <w:rsid w:val="0047366D"/>
    <w:rsid w:val="004739B6"/>
    <w:rsid w:val="004749B5"/>
    <w:rsid w:val="00476904"/>
    <w:rsid w:val="00480D61"/>
    <w:rsid w:val="00480F2B"/>
    <w:rsid w:val="00483C14"/>
    <w:rsid w:val="00483FB9"/>
    <w:rsid w:val="00484325"/>
    <w:rsid w:val="00484AD3"/>
    <w:rsid w:val="004869E1"/>
    <w:rsid w:val="00486A11"/>
    <w:rsid w:val="00495219"/>
    <w:rsid w:val="0049594F"/>
    <w:rsid w:val="00496889"/>
    <w:rsid w:val="00497C8B"/>
    <w:rsid w:val="004A0B1C"/>
    <w:rsid w:val="004A2B4F"/>
    <w:rsid w:val="004A2D80"/>
    <w:rsid w:val="004A4154"/>
    <w:rsid w:val="004A4BA1"/>
    <w:rsid w:val="004A5488"/>
    <w:rsid w:val="004B0A77"/>
    <w:rsid w:val="004B5C03"/>
    <w:rsid w:val="004C50BE"/>
    <w:rsid w:val="004C550C"/>
    <w:rsid w:val="004C5597"/>
    <w:rsid w:val="004C55DE"/>
    <w:rsid w:val="004D0430"/>
    <w:rsid w:val="004D2179"/>
    <w:rsid w:val="004D2C33"/>
    <w:rsid w:val="004D45DC"/>
    <w:rsid w:val="004D4B23"/>
    <w:rsid w:val="004D5A75"/>
    <w:rsid w:val="004E5737"/>
    <w:rsid w:val="004E5EF7"/>
    <w:rsid w:val="004E6B26"/>
    <w:rsid w:val="004F017C"/>
    <w:rsid w:val="004F1FB6"/>
    <w:rsid w:val="004F3F02"/>
    <w:rsid w:val="004F6D53"/>
    <w:rsid w:val="004F7A98"/>
    <w:rsid w:val="004F7EE5"/>
    <w:rsid w:val="0050060B"/>
    <w:rsid w:val="00502652"/>
    <w:rsid w:val="00502FE2"/>
    <w:rsid w:val="00504472"/>
    <w:rsid w:val="005046F6"/>
    <w:rsid w:val="00505FE3"/>
    <w:rsid w:val="00506062"/>
    <w:rsid w:val="0050672D"/>
    <w:rsid w:val="005077F2"/>
    <w:rsid w:val="00511D1B"/>
    <w:rsid w:val="00512BDD"/>
    <w:rsid w:val="005133FA"/>
    <w:rsid w:val="00522863"/>
    <w:rsid w:val="0052460A"/>
    <w:rsid w:val="00525B20"/>
    <w:rsid w:val="00526DC9"/>
    <w:rsid w:val="00530CFB"/>
    <w:rsid w:val="00530FE7"/>
    <w:rsid w:val="00531D6A"/>
    <w:rsid w:val="005327DA"/>
    <w:rsid w:val="005341A0"/>
    <w:rsid w:val="005349FB"/>
    <w:rsid w:val="00542496"/>
    <w:rsid w:val="0054367C"/>
    <w:rsid w:val="00543D41"/>
    <w:rsid w:val="00545A70"/>
    <w:rsid w:val="005518E9"/>
    <w:rsid w:val="00553E24"/>
    <w:rsid w:val="005544A6"/>
    <w:rsid w:val="00556173"/>
    <w:rsid w:val="00560747"/>
    <w:rsid w:val="0056101A"/>
    <w:rsid w:val="00564F82"/>
    <w:rsid w:val="0056658F"/>
    <w:rsid w:val="00566FBD"/>
    <w:rsid w:val="0056764C"/>
    <w:rsid w:val="005702E8"/>
    <w:rsid w:val="00571EBF"/>
    <w:rsid w:val="00572817"/>
    <w:rsid w:val="00574A41"/>
    <w:rsid w:val="005766EC"/>
    <w:rsid w:val="005770A5"/>
    <w:rsid w:val="00580188"/>
    <w:rsid w:val="00580879"/>
    <w:rsid w:val="00587475"/>
    <w:rsid w:val="00587B09"/>
    <w:rsid w:val="00591820"/>
    <w:rsid w:val="00591E10"/>
    <w:rsid w:val="00592EA3"/>
    <w:rsid w:val="00594BCE"/>
    <w:rsid w:val="0059545E"/>
    <w:rsid w:val="00595894"/>
    <w:rsid w:val="00595DBB"/>
    <w:rsid w:val="005A0E25"/>
    <w:rsid w:val="005A2099"/>
    <w:rsid w:val="005A38C4"/>
    <w:rsid w:val="005A42D6"/>
    <w:rsid w:val="005A45E3"/>
    <w:rsid w:val="005A6C28"/>
    <w:rsid w:val="005A7D39"/>
    <w:rsid w:val="005B0557"/>
    <w:rsid w:val="005B2AF8"/>
    <w:rsid w:val="005B4354"/>
    <w:rsid w:val="005B4CD1"/>
    <w:rsid w:val="005B5D6D"/>
    <w:rsid w:val="005B790B"/>
    <w:rsid w:val="005B7C5F"/>
    <w:rsid w:val="005B7EB8"/>
    <w:rsid w:val="005C16F6"/>
    <w:rsid w:val="005C2763"/>
    <w:rsid w:val="005C33A6"/>
    <w:rsid w:val="005C40E5"/>
    <w:rsid w:val="005C4895"/>
    <w:rsid w:val="005C632F"/>
    <w:rsid w:val="005D1B00"/>
    <w:rsid w:val="005D39BA"/>
    <w:rsid w:val="005D5345"/>
    <w:rsid w:val="005D5817"/>
    <w:rsid w:val="005D75CA"/>
    <w:rsid w:val="005E0AD3"/>
    <w:rsid w:val="005E2C44"/>
    <w:rsid w:val="005E3CE1"/>
    <w:rsid w:val="005E4A7E"/>
    <w:rsid w:val="005F0F15"/>
    <w:rsid w:val="005F2DC1"/>
    <w:rsid w:val="005F694A"/>
    <w:rsid w:val="00602C5F"/>
    <w:rsid w:val="0060561B"/>
    <w:rsid w:val="00607454"/>
    <w:rsid w:val="006079ED"/>
    <w:rsid w:val="00607A54"/>
    <w:rsid w:val="00612714"/>
    <w:rsid w:val="0061392A"/>
    <w:rsid w:val="00622AD2"/>
    <w:rsid w:val="00622B33"/>
    <w:rsid w:val="00624272"/>
    <w:rsid w:val="00624D00"/>
    <w:rsid w:val="006254A2"/>
    <w:rsid w:val="00632DB3"/>
    <w:rsid w:val="00633855"/>
    <w:rsid w:val="006339B7"/>
    <w:rsid w:val="0063486D"/>
    <w:rsid w:val="00637B01"/>
    <w:rsid w:val="006416FE"/>
    <w:rsid w:val="00650B80"/>
    <w:rsid w:val="006527A9"/>
    <w:rsid w:val="0065322D"/>
    <w:rsid w:val="0065380F"/>
    <w:rsid w:val="00654687"/>
    <w:rsid w:val="00655D34"/>
    <w:rsid w:val="00655DA3"/>
    <w:rsid w:val="00657AB4"/>
    <w:rsid w:val="00660122"/>
    <w:rsid w:val="006606D0"/>
    <w:rsid w:val="0066082F"/>
    <w:rsid w:val="00660DF3"/>
    <w:rsid w:val="00662BE3"/>
    <w:rsid w:val="006677EC"/>
    <w:rsid w:val="00671F5F"/>
    <w:rsid w:val="00676047"/>
    <w:rsid w:val="0067689B"/>
    <w:rsid w:val="00681A87"/>
    <w:rsid w:val="00682EBF"/>
    <w:rsid w:val="00683910"/>
    <w:rsid w:val="006861B3"/>
    <w:rsid w:val="00687CAE"/>
    <w:rsid w:val="00690E5D"/>
    <w:rsid w:val="006911E9"/>
    <w:rsid w:val="00692491"/>
    <w:rsid w:val="006A0E3B"/>
    <w:rsid w:val="006A15B8"/>
    <w:rsid w:val="006A19AC"/>
    <w:rsid w:val="006A297C"/>
    <w:rsid w:val="006A3581"/>
    <w:rsid w:val="006A65D8"/>
    <w:rsid w:val="006A6934"/>
    <w:rsid w:val="006A6E4D"/>
    <w:rsid w:val="006A7D51"/>
    <w:rsid w:val="006B32B7"/>
    <w:rsid w:val="006B4279"/>
    <w:rsid w:val="006B4E43"/>
    <w:rsid w:val="006B57D2"/>
    <w:rsid w:val="006B5899"/>
    <w:rsid w:val="006B6D09"/>
    <w:rsid w:val="006B73DE"/>
    <w:rsid w:val="006C101F"/>
    <w:rsid w:val="006C3A42"/>
    <w:rsid w:val="006C4195"/>
    <w:rsid w:val="006C4529"/>
    <w:rsid w:val="006C486A"/>
    <w:rsid w:val="006C55C6"/>
    <w:rsid w:val="006C5AFA"/>
    <w:rsid w:val="006C72F3"/>
    <w:rsid w:val="006D0AD6"/>
    <w:rsid w:val="006D0ED2"/>
    <w:rsid w:val="006D2813"/>
    <w:rsid w:val="006D3BC6"/>
    <w:rsid w:val="006D43D9"/>
    <w:rsid w:val="006D470F"/>
    <w:rsid w:val="006D6477"/>
    <w:rsid w:val="006D7115"/>
    <w:rsid w:val="006E120A"/>
    <w:rsid w:val="006E1C82"/>
    <w:rsid w:val="006E3B15"/>
    <w:rsid w:val="006E50E5"/>
    <w:rsid w:val="006F0F53"/>
    <w:rsid w:val="006F1879"/>
    <w:rsid w:val="006F1CCD"/>
    <w:rsid w:val="006F7457"/>
    <w:rsid w:val="00700D50"/>
    <w:rsid w:val="007016C6"/>
    <w:rsid w:val="0070202C"/>
    <w:rsid w:val="007047A3"/>
    <w:rsid w:val="00706350"/>
    <w:rsid w:val="0070788D"/>
    <w:rsid w:val="00710CFD"/>
    <w:rsid w:val="007150E6"/>
    <w:rsid w:val="00716943"/>
    <w:rsid w:val="00720300"/>
    <w:rsid w:val="00721501"/>
    <w:rsid w:val="00722A34"/>
    <w:rsid w:val="00723B0B"/>
    <w:rsid w:val="00725C14"/>
    <w:rsid w:val="0072678A"/>
    <w:rsid w:val="007269FB"/>
    <w:rsid w:val="0073365C"/>
    <w:rsid w:val="00735067"/>
    <w:rsid w:val="0073515F"/>
    <w:rsid w:val="00735E65"/>
    <w:rsid w:val="007409FE"/>
    <w:rsid w:val="00742465"/>
    <w:rsid w:val="00745257"/>
    <w:rsid w:val="00745CD2"/>
    <w:rsid w:val="00746654"/>
    <w:rsid w:val="0075055E"/>
    <w:rsid w:val="007506B4"/>
    <w:rsid w:val="0076100D"/>
    <w:rsid w:val="00761978"/>
    <w:rsid w:val="007624A2"/>
    <w:rsid w:val="00762CD3"/>
    <w:rsid w:val="0076741A"/>
    <w:rsid w:val="00772A03"/>
    <w:rsid w:val="00774766"/>
    <w:rsid w:val="007760D7"/>
    <w:rsid w:val="007774C6"/>
    <w:rsid w:val="007777E9"/>
    <w:rsid w:val="0077799F"/>
    <w:rsid w:val="00781984"/>
    <w:rsid w:val="00782476"/>
    <w:rsid w:val="00783B3E"/>
    <w:rsid w:val="00783F3F"/>
    <w:rsid w:val="00785127"/>
    <w:rsid w:val="00786EAE"/>
    <w:rsid w:val="007871A8"/>
    <w:rsid w:val="00787C3B"/>
    <w:rsid w:val="00787F45"/>
    <w:rsid w:val="00793F5F"/>
    <w:rsid w:val="0079532A"/>
    <w:rsid w:val="007A275F"/>
    <w:rsid w:val="007A49B7"/>
    <w:rsid w:val="007A4F6F"/>
    <w:rsid w:val="007A5CB3"/>
    <w:rsid w:val="007A7FA1"/>
    <w:rsid w:val="007B0C54"/>
    <w:rsid w:val="007B1859"/>
    <w:rsid w:val="007B58BC"/>
    <w:rsid w:val="007C0075"/>
    <w:rsid w:val="007C09D6"/>
    <w:rsid w:val="007C21E6"/>
    <w:rsid w:val="007C4336"/>
    <w:rsid w:val="007C7ED8"/>
    <w:rsid w:val="007C7F8A"/>
    <w:rsid w:val="007D530D"/>
    <w:rsid w:val="007D5C9E"/>
    <w:rsid w:val="007D6000"/>
    <w:rsid w:val="007D767E"/>
    <w:rsid w:val="007D7C89"/>
    <w:rsid w:val="007E158B"/>
    <w:rsid w:val="007E4269"/>
    <w:rsid w:val="007E76C9"/>
    <w:rsid w:val="007F0ABF"/>
    <w:rsid w:val="007F0DBE"/>
    <w:rsid w:val="007F2483"/>
    <w:rsid w:val="007F3030"/>
    <w:rsid w:val="007F7024"/>
    <w:rsid w:val="008034F8"/>
    <w:rsid w:val="00806BE8"/>
    <w:rsid w:val="008105B3"/>
    <w:rsid w:val="00813818"/>
    <w:rsid w:val="00813C68"/>
    <w:rsid w:val="008162A7"/>
    <w:rsid w:val="00820D1C"/>
    <w:rsid w:val="0082380C"/>
    <w:rsid w:val="008312F3"/>
    <w:rsid w:val="00832101"/>
    <w:rsid w:val="0083437B"/>
    <w:rsid w:val="00836460"/>
    <w:rsid w:val="0083773A"/>
    <w:rsid w:val="008377D8"/>
    <w:rsid w:val="0084042E"/>
    <w:rsid w:val="008419FC"/>
    <w:rsid w:val="008437F1"/>
    <w:rsid w:val="00843A9E"/>
    <w:rsid w:val="00843BB8"/>
    <w:rsid w:val="008460DE"/>
    <w:rsid w:val="0084773F"/>
    <w:rsid w:val="008500F4"/>
    <w:rsid w:val="00857EE9"/>
    <w:rsid w:val="008607C0"/>
    <w:rsid w:val="00862D03"/>
    <w:rsid w:val="00866134"/>
    <w:rsid w:val="00866C16"/>
    <w:rsid w:val="00870F86"/>
    <w:rsid w:val="00873538"/>
    <w:rsid w:val="00880B3A"/>
    <w:rsid w:val="00882541"/>
    <w:rsid w:val="00886224"/>
    <w:rsid w:val="00886334"/>
    <w:rsid w:val="00890540"/>
    <w:rsid w:val="008923DD"/>
    <w:rsid w:val="008A003C"/>
    <w:rsid w:val="008A0899"/>
    <w:rsid w:val="008A1820"/>
    <w:rsid w:val="008A3895"/>
    <w:rsid w:val="008B153D"/>
    <w:rsid w:val="008B1D31"/>
    <w:rsid w:val="008B2738"/>
    <w:rsid w:val="008B66E8"/>
    <w:rsid w:val="008B6EC4"/>
    <w:rsid w:val="008B7A49"/>
    <w:rsid w:val="008C0E97"/>
    <w:rsid w:val="008C38AB"/>
    <w:rsid w:val="008C3A04"/>
    <w:rsid w:val="008C409E"/>
    <w:rsid w:val="008C6E80"/>
    <w:rsid w:val="008D01D3"/>
    <w:rsid w:val="008D0955"/>
    <w:rsid w:val="008D4DD0"/>
    <w:rsid w:val="008D67FD"/>
    <w:rsid w:val="008E09CE"/>
    <w:rsid w:val="008E21CF"/>
    <w:rsid w:val="008E381C"/>
    <w:rsid w:val="008E3A0E"/>
    <w:rsid w:val="008E6EBC"/>
    <w:rsid w:val="008E7BF7"/>
    <w:rsid w:val="008E7EF4"/>
    <w:rsid w:val="008F07EB"/>
    <w:rsid w:val="008F0D32"/>
    <w:rsid w:val="008F104B"/>
    <w:rsid w:val="008F69CC"/>
    <w:rsid w:val="009008BF"/>
    <w:rsid w:val="00900B07"/>
    <w:rsid w:val="00901BEC"/>
    <w:rsid w:val="00902F4B"/>
    <w:rsid w:val="00905E7C"/>
    <w:rsid w:val="00905F82"/>
    <w:rsid w:val="00911470"/>
    <w:rsid w:val="00912434"/>
    <w:rsid w:val="00914304"/>
    <w:rsid w:val="00914B88"/>
    <w:rsid w:val="00916E46"/>
    <w:rsid w:val="00917FE8"/>
    <w:rsid w:val="009217E2"/>
    <w:rsid w:val="00922F86"/>
    <w:rsid w:val="009230CC"/>
    <w:rsid w:val="00924A3D"/>
    <w:rsid w:val="00926142"/>
    <w:rsid w:val="009265EF"/>
    <w:rsid w:val="00932276"/>
    <w:rsid w:val="00937B9E"/>
    <w:rsid w:val="00937DB4"/>
    <w:rsid w:val="009539F1"/>
    <w:rsid w:val="009561D2"/>
    <w:rsid w:val="00964121"/>
    <w:rsid w:val="009652B5"/>
    <w:rsid w:val="00965D23"/>
    <w:rsid w:val="00967D71"/>
    <w:rsid w:val="00970B7A"/>
    <w:rsid w:val="00970E50"/>
    <w:rsid w:val="00972531"/>
    <w:rsid w:val="0097357B"/>
    <w:rsid w:val="00975477"/>
    <w:rsid w:val="009770CA"/>
    <w:rsid w:val="0098057B"/>
    <w:rsid w:val="00980639"/>
    <w:rsid w:val="00981D0F"/>
    <w:rsid w:val="00983E2F"/>
    <w:rsid w:val="009843E2"/>
    <w:rsid w:val="00984ECC"/>
    <w:rsid w:val="00985468"/>
    <w:rsid w:val="0099068F"/>
    <w:rsid w:val="00991A22"/>
    <w:rsid w:val="00991A23"/>
    <w:rsid w:val="00994CEE"/>
    <w:rsid w:val="009A0E15"/>
    <w:rsid w:val="009A0EE4"/>
    <w:rsid w:val="009A189D"/>
    <w:rsid w:val="009A228D"/>
    <w:rsid w:val="009A437B"/>
    <w:rsid w:val="009B0B7B"/>
    <w:rsid w:val="009B28D4"/>
    <w:rsid w:val="009B3E20"/>
    <w:rsid w:val="009B4BB6"/>
    <w:rsid w:val="009B4BE1"/>
    <w:rsid w:val="009B5298"/>
    <w:rsid w:val="009B58F4"/>
    <w:rsid w:val="009B6A02"/>
    <w:rsid w:val="009B7E71"/>
    <w:rsid w:val="009B7FCC"/>
    <w:rsid w:val="009C20CB"/>
    <w:rsid w:val="009C51AA"/>
    <w:rsid w:val="009C5E68"/>
    <w:rsid w:val="009C65E9"/>
    <w:rsid w:val="009C6ACA"/>
    <w:rsid w:val="009D06EB"/>
    <w:rsid w:val="009D1F70"/>
    <w:rsid w:val="009D654A"/>
    <w:rsid w:val="009D7C55"/>
    <w:rsid w:val="009D7E5E"/>
    <w:rsid w:val="009E1210"/>
    <w:rsid w:val="009E4428"/>
    <w:rsid w:val="009E4B94"/>
    <w:rsid w:val="009E55B4"/>
    <w:rsid w:val="009E59EB"/>
    <w:rsid w:val="009F1361"/>
    <w:rsid w:val="009F28C2"/>
    <w:rsid w:val="009F3055"/>
    <w:rsid w:val="009F43AF"/>
    <w:rsid w:val="009F543C"/>
    <w:rsid w:val="009F5E5D"/>
    <w:rsid w:val="009F7F2E"/>
    <w:rsid w:val="00A023FB"/>
    <w:rsid w:val="00A02A6C"/>
    <w:rsid w:val="00A02C88"/>
    <w:rsid w:val="00A036A8"/>
    <w:rsid w:val="00A03870"/>
    <w:rsid w:val="00A03F4E"/>
    <w:rsid w:val="00A10860"/>
    <w:rsid w:val="00A13485"/>
    <w:rsid w:val="00A152EC"/>
    <w:rsid w:val="00A15DDE"/>
    <w:rsid w:val="00A212AF"/>
    <w:rsid w:val="00A22293"/>
    <w:rsid w:val="00A22B28"/>
    <w:rsid w:val="00A232DB"/>
    <w:rsid w:val="00A23695"/>
    <w:rsid w:val="00A2510D"/>
    <w:rsid w:val="00A25B27"/>
    <w:rsid w:val="00A270C3"/>
    <w:rsid w:val="00A27549"/>
    <w:rsid w:val="00A319E2"/>
    <w:rsid w:val="00A3211F"/>
    <w:rsid w:val="00A33C00"/>
    <w:rsid w:val="00A33F01"/>
    <w:rsid w:val="00A3423D"/>
    <w:rsid w:val="00A35BD7"/>
    <w:rsid w:val="00A367FA"/>
    <w:rsid w:val="00A36B2C"/>
    <w:rsid w:val="00A4078D"/>
    <w:rsid w:val="00A4156C"/>
    <w:rsid w:val="00A442CE"/>
    <w:rsid w:val="00A55156"/>
    <w:rsid w:val="00A5784D"/>
    <w:rsid w:val="00A67A7A"/>
    <w:rsid w:val="00A70365"/>
    <w:rsid w:val="00A722E9"/>
    <w:rsid w:val="00A7405C"/>
    <w:rsid w:val="00A77E3E"/>
    <w:rsid w:val="00A83753"/>
    <w:rsid w:val="00A83949"/>
    <w:rsid w:val="00A871A1"/>
    <w:rsid w:val="00A87ED2"/>
    <w:rsid w:val="00AA1183"/>
    <w:rsid w:val="00AA23AE"/>
    <w:rsid w:val="00AB070B"/>
    <w:rsid w:val="00AB291E"/>
    <w:rsid w:val="00AB4840"/>
    <w:rsid w:val="00AB6D47"/>
    <w:rsid w:val="00AC1D3D"/>
    <w:rsid w:val="00AC38CC"/>
    <w:rsid w:val="00AC3BA7"/>
    <w:rsid w:val="00AC6862"/>
    <w:rsid w:val="00AC6CDD"/>
    <w:rsid w:val="00AD1674"/>
    <w:rsid w:val="00AD202F"/>
    <w:rsid w:val="00AD27D5"/>
    <w:rsid w:val="00AD29E5"/>
    <w:rsid w:val="00AD53B4"/>
    <w:rsid w:val="00AD6AE9"/>
    <w:rsid w:val="00AE6F16"/>
    <w:rsid w:val="00AE7A4E"/>
    <w:rsid w:val="00AF1F2D"/>
    <w:rsid w:val="00AF2365"/>
    <w:rsid w:val="00AF289C"/>
    <w:rsid w:val="00AF430C"/>
    <w:rsid w:val="00AF484A"/>
    <w:rsid w:val="00AF6AAA"/>
    <w:rsid w:val="00B0088B"/>
    <w:rsid w:val="00B01262"/>
    <w:rsid w:val="00B01989"/>
    <w:rsid w:val="00B024F4"/>
    <w:rsid w:val="00B05A3D"/>
    <w:rsid w:val="00B06E8D"/>
    <w:rsid w:val="00B114DE"/>
    <w:rsid w:val="00B11A82"/>
    <w:rsid w:val="00B12422"/>
    <w:rsid w:val="00B12C43"/>
    <w:rsid w:val="00B1436F"/>
    <w:rsid w:val="00B23E8F"/>
    <w:rsid w:val="00B25745"/>
    <w:rsid w:val="00B25AB9"/>
    <w:rsid w:val="00B34EF9"/>
    <w:rsid w:val="00B359B2"/>
    <w:rsid w:val="00B36EEC"/>
    <w:rsid w:val="00B36FCC"/>
    <w:rsid w:val="00B37079"/>
    <w:rsid w:val="00B37CF8"/>
    <w:rsid w:val="00B401CD"/>
    <w:rsid w:val="00B41AAA"/>
    <w:rsid w:val="00B4292A"/>
    <w:rsid w:val="00B42EBC"/>
    <w:rsid w:val="00B45160"/>
    <w:rsid w:val="00B47A8F"/>
    <w:rsid w:val="00B51434"/>
    <w:rsid w:val="00B52F92"/>
    <w:rsid w:val="00B53796"/>
    <w:rsid w:val="00B540A3"/>
    <w:rsid w:val="00B567A8"/>
    <w:rsid w:val="00B57139"/>
    <w:rsid w:val="00B57AC4"/>
    <w:rsid w:val="00B61485"/>
    <w:rsid w:val="00B61987"/>
    <w:rsid w:val="00B61B66"/>
    <w:rsid w:val="00B6479C"/>
    <w:rsid w:val="00B64D1F"/>
    <w:rsid w:val="00B65E1B"/>
    <w:rsid w:val="00B72552"/>
    <w:rsid w:val="00B76A5F"/>
    <w:rsid w:val="00B76C20"/>
    <w:rsid w:val="00B8008F"/>
    <w:rsid w:val="00B82EEC"/>
    <w:rsid w:val="00B856F6"/>
    <w:rsid w:val="00B861A8"/>
    <w:rsid w:val="00B8720A"/>
    <w:rsid w:val="00B91704"/>
    <w:rsid w:val="00B94AC9"/>
    <w:rsid w:val="00B9618C"/>
    <w:rsid w:val="00B975B7"/>
    <w:rsid w:val="00BA0122"/>
    <w:rsid w:val="00BA1763"/>
    <w:rsid w:val="00BA5518"/>
    <w:rsid w:val="00BA5A77"/>
    <w:rsid w:val="00BA6452"/>
    <w:rsid w:val="00BA65D1"/>
    <w:rsid w:val="00BA7BC5"/>
    <w:rsid w:val="00BB0DFB"/>
    <w:rsid w:val="00BB5511"/>
    <w:rsid w:val="00BB581F"/>
    <w:rsid w:val="00BB5FEA"/>
    <w:rsid w:val="00BB66BF"/>
    <w:rsid w:val="00BB68A7"/>
    <w:rsid w:val="00BB6D2A"/>
    <w:rsid w:val="00BC0CA0"/>
    <w:rsid w:val="00BC1B1D"/>
    <w:rsid w:val="00BC23F3"/>
    <w:rsid w:val="00BC2A83"/>
    <w:rsid w:val="00BC31C1"/>
    <w:rsid w:val="00BC3380"/>
    <w:rsid w:val="00BC3BCB"/>
    <w:rsid w:val="00BC4585"/>
    <w:rsid w:val="00BD2393"/>
    <w:rsid w:val="00BD4FE4"/>
    <w:rsid w:val="00BD721E"/>
    <w:rsid w:val="00BD7882"/>
    <w:rsid w:val="00BD7D0F"/>
    <w:rsid w:val="00BE1B6C"/>
    <w:rsid w:val="00BE2573"/>
    <w:rsid w:val="00BE27FD"/>
    <w:rsid w:val="00BF2AD1"/>
    <w:rsid w:val="00BF2C83"/>
    <w:rsid w:val="00BF3DBB"/>
    <w:rsid w:val="00BF4CAF"/>
    <w:rsid w:val="00BF631F"/>
    <w:rsid w:val="00C01DF0"/>
    <w:rsid w:val="00C02590"/>
    <w:rsid w:val="00C02995"/>
    <w:rsid w:val="00C03425"/>
    <w:rsid w:val="00C05F97"/>
    <w:rsid w:val="00C0657D"/>
    <w:rsid w:val="00C114EB"/>
    <w:rsid w:val="00C177D7"/>
    <w:rsid w:val="00C179F8"/>
    <w:rsid w:val="00C220CF"/>
    <w:rsid w:val="00C23F14"/>
    <w:rsid w:val="00C2781A"/>
    <w:rsid w:val="00C34112"/>
    <w:rsid w:val="00C355D2"/>
    <w:rsid w:val="00C357ED"/>
    <w:rsid w:val="00C44A11"/>
    <w:rsid w:val="00C468EF"/>
    <w:rsid w:val="00C51CC9"/>
    <w:rsid w:val="00C51FB4"/>
    <w:rsid w:val="00C54211"/>
    <w:rsid w:val="00C5558C"/>
    <w:rsid w:val="00C56990"/>
    <w:rsid w:val="00C60592"/>
    <w:rsid w:val="00C62F11"/>
    <w:rsid w:val="00C80F60"/>
    <w:rsid w:val="00C81B90"/>
    <w:rsid w:val="00C8353C"/>
    <w:rsid w:val="00C8376C"/>
    <w:rsid w:val="00C85C45"/>
    <w:rsid w:val="00C867C1"/>
    <w:rsid w:val="00C912BB"/>
    <w:rsid w:val="00C95D03"/>
    <w:rsid w:val="00C96F62"/>
    <w:rsid w:val="00C9713A"/>
    <w:rsid w:val="00CA1CE8"/>
    <w:rsid w:val="00CA1FA6"/>
    <w:rsid w:val="00CA1FBF"/>
    <w:rsid w:val="00CA5978"/>
    <w:rsid w:val="00CB2076"/>
    <w:rsid w:val="00CB3515"/>
    <w:rsid w:val="00CB6096"/>
    <w:rsid w:val="00CB6847"/>
    <w:rsid w:val="00CB6AD5"/>
    <w:rsid w:val="00CB6F5F"/>
    <w:rsid w:val="00CC08B5"/>
    <w:rsid w:val="00CC1793"/>
    <w:rsid w:val="00CC3F23"/>
    <w:rsid w:val="00CC41CD"/>
    <w:rsid w:val="00CD0C5E"/>
    <w:rsid w:val="00CD1BA2"/>
    <w:rsid w:val="00CD2254"/>
    <w:rsid w:val="00CD32F4"/>
    <w:rsid w:val="00CD4A1F"/>
    <w:rsid w:val="00CE1601"/>
    <w:rsid w:val="00CE1667"/>
    <w:rsid w:val="00CE18F9"/>
    <w:rsid w:val="00CE2C8D"/>
    <w:rsid w:val="00CE2E1A"/>
    <w:rsid w:val="00CE360B"/>
    <w:rsid w:val="00CE48A6"/>
    <w:rsid w:val="00CE64CE"/>
    <w:rsid w:val="00CF00DE"/>
    <w:rsid w:val="00CF34E2"/>
    <w:rsid w:val="00CF5179"/>
    <w:rsid w:val="00D003BA"/>
    <w:rsid w:val="00D0104B"/>
    <w:rsid w:val="00D02628"/>
    <w:rsid w:val="00D0470A"/>
    <w:rsid w:val="00D07260"/>
    <w:rsid w:val="00D10CAA"/>
    <w:rsid w:val="00D1386C"/>
    <w:rsid w:val="00D143ED"/>
    <w:rsid w:val="00D15BBC"/>
    <w:rsid w:val="00D17C93"/>
    <w:rsid w:val="00D20D92"/>
    <w:rsid w:val="00D21DF6"/>
    <w:rsid w:val="00D22794"/>
    <w:rsid w:val="00D33C8A"/>
    <w:rsid w:val="00D34C0D"/>
    <w:rsid w:val="00D3718A"/>
    <w:rsid w:val="00D41C04"/>
    <w:rsid w:val="00D41E4C"/>
    <w:rsid w:val="00D44ED6"/>
    <w:rsid w:val="00D45AC8"/>
    <w:rsid w:val="00D465A4"/>
    <w:rsid w:val="00D46B5E"/>
    <w:rsid w:val="00D47935"/>
    <w:rsid w:val="00D503FF"/>
    <w:rsid w:val="00D505FB"/>
    <w:rsid w:val="00D5164E"/>
    <w:rsid w:val="00D51DD2"/>
    <w:rsid w:val="00D53256"/>
    <w:rsid w:val="00D53968"/>
    <w:rsid w:val="00D55F35"/>
    <w:rsid w:val="00D63B5B"/>
    <w:rsid w:val="00D66185"/>
    <w:rsid w:val="00D701A2"/>
    <w:rsid w:val="00D717A8"/>
    <w:rsid w:val="00D718FD"/>
    <w:rsid w:val="00D72DFC"/>
    <w:rsid w:val="00D74B83"/>
    <w:rsid w:val="00D75B28"/>
    <w:rsid w:val="00D75F2A"/>
    <w:rsid w:val="00D81D26"/>
    <w:rsid w:val="00D85E3F"/>
    <w:rsid w:val="00D87DFB"/>
    <w:rsid w:val="00D9596F"/>
    <w:rsid w:val="00D96CB4"/>
    <w:rsid w:val="00DA0051"/>
    <w:rsid w:val="00DA0A93"/>
    <w:rsid w:val="00DA4C50"/>
    <w:rsid w:val="00DA6124"/>
    <w:rsid w:val="00DA6222"/>
    <w:rsid w:val="00DA71B8"/>
    <w:rsid w:val="00DB2B4D"/>
    <w:rsid w:val="00DC0973"/>
    <w:rsid w:val="00DC1779"/>
    <w:rsid w:val="00DC240B"/>
    <w:rsid w:val="00DC26DE"/>
    <w:rsid w:val="00DC2CF0"/>
    <w:rsid w:val="00DC36C7"/>
    <w:rsid w:val="00DC3E80"/>
    <w:rsid w:val="00DC4020"/>
    <w:rsid w:val="00DC4AC9"/>
    <w:rsid w:val="00DC552A"/>
    <w:rsid w:val="00DC6142"/>
    <w:rsid w:val="00DC67BE"/>
    <w:rsid w:val="00DD1F0A"/>
    <w:rsid w:val="00DD3577"/>
    <w:rsid w:val="00DD3F85"/>
    <w:rsid w:val="00DD6D1A"/>
    <w:rsid w:val="00DD76ED"/>
    <w:rsid w:val="00DE06BF"/>
    <w:rsid w:val="00DE3A52"/>
    <w:rsid w:val="00DE3CA3"/>
    <w:rsid w:val="00DE7150"/>
    <w:rsid w:val="00DF1B3D"/>
    <w:rsid w:val="00DF61B3"/>
    <w:rsid w:val="00DF64D2"/>
    <w:rsid w:val="00E00B19"/>
    <w:rsid w:val="00E03074"/>
    <w:rsid w:val="00E0344C"/>
    <w:rsid w:val="00E0355F"/>
    <w:rsid w:val="00E04C1B"/>
    <w:rsid w:val="00E0506F"/>
    <w:rsid w:val="00E05162"/>
    <w:rsid w:val="00E1212D"/>
    <w:rsid w:val="00E17385"/>
    <w:rsid w:val="00E17568"/>
    <w:rsid w:val="00E20DB7"/>
    <w:rsid w:val="00E23C07"/>
    <w:rsid w:val="00E23C19"/>
    <w:rsid w:val="00E23FA6"/>
    <w:rsid w:val="00E240C4"/>
    <w:rsid w:val="00E24798"/>
    <w:rsid w:val="00E257C7"/>
    <w:rsid w:val="00E31C55"/>
    <w:rsid w:val="00E32D5D"/>
    <w:rsid w:val="00E33CF8"/>
    <w:rsid w:val="00E36C9F"/>
    <w:rsid w:val="00E37166"/>
    <w:rsid w:val="00E41F02"/>
    <w:rsid w:val="00E47A3D"/>
    <w:rsid w:val="00E47DD6"/>
    <w:rsid w:val="00E514E0"/>
    <w:rsid w:val="00E52542"/>
    <w:rsid w:val="00E5289C"/>
    <w:rsid w:val="00E52C37"/>
    <w:rsid w:val="00E53D0E"/>
    <w:rsid w:val="00E53E42"/>
    <w:rsid w:val="00E54619"/>
    <w:rsid w:val="00E572CE"/>
    <w:rsid w:val="00E575BB"/>
    <w:rsid w:val="00E6164D"/>
    <w:rsid w:val="00E61C52"/>
    <w:rsid w:val="00E642DC"/>
    <w:rsid w:val="00E64A31"/>
    <w:rsid w:val="00E6536E"/>
    <w:rsid w:val="00E66808"/>
    <w:rsid w:val="00E676B2"/>
    <w:rsid w:val="00E714C9"/>
    <w:rsid w:val="00E740E3"/>
    <w:rsid w:val="00E76DED"/>
    <w:rsid w:val="00E80D4A"/>
    <w:rsid w:val="00E8292D"/>
    <w:rsid w:val="00E82C2E"/>
    <w:rsid w:val="00E83725"/>
    <w:rsid w:val="00E8469B"/>
    <w:rsid w:val="00E86327"/>
    <w:rsid w:val="00E94323"/>
    <w:rsid w:val="00E95B81"/>
    <w:rsid w:val="00E96C52"/>
    <w:rsid w:val="00E97B2B"/>
    <w:rsid w:val="00E97C36"/>
    <w:rsid w:val="00EA08A6"/>
    <w:rsid w:val="00EA173C"/>
    <w:rsid w:val="00EA4D8D"/>
    <w:rsid w:val="00EA68AD"/>
    <w:rsid w:val="00EB2AFB"/>
    <w:rsid w:val="00EB4B0C"/>
    <w:rsid w:val="00EB4FAB"/>
    <w:rsid w:val="00EB7592"/>
    <w:rsid w:val="00EC1B70"/>
    <w:rsid w:val="00EC3454"/>
    <w:rsid w:val="00EC39E2"/>
    <w:rsid w:val="00EC4292"/>
    <w:rsid w:val="00EC5989"/>
    <w:rsid w:val="00EC5CC9"/>
    <w:rsid w:val="00EC7140"/>
    <w:rsid w:val="00EC7CE3"/>
    <w:rsid w:val="00ED0481"/>
    <w:rsid w:val="00ED20E1"/>
    <w:rsid w:val="00ED346E"/>
    <w:rsid w:val="00ED3E27"/>
    <w:rsid w:val="00ED66CD"/>
    <w:rsid w:val="00EE3628"/>
    <w:rsid w:val="00EE4656"/>
    <w:rsid w:val="00EE46D3"/>
    <w:rsid w:val="00EE4A83"/>
    <w:rsid w:val="00EE6504"/>
    <w:rsid w:val="00EF3434"/>
    <w:rsid w:val="00EF4481"/>
    <w:rsid w:val="00F00231"/>
    <w:rsid w:val="00F04D8A"/>
    <w:rsid w:val="00F056F6"/>
    <w:rsid w:val="00F13857"/>
    <w:rsid w:val="00F169C8"/>
    <w:rsid w:val="00F16B1C"/>
    <w:rsid w:val="00F1715A"/>
    <w:rsid w:val="00F201AF"/>
    <w:rsid w:val="00F21407"/>
    <w:rsid w:val="00F21C62"/>
    <w:rsid w:val="00F26BF5"/>
    <w:rsid w:val="00F271B6"/>
    <w:rsid w:val="00F4139C"/>
    <w:rsid w:val="00F43414"/>
    <w:rsid w:val="00F4391E"/>
    <w:rsid w:val="00F439D9"/>
    <w:rsid w:val="00F44DC3"/>
    <w:rsid w:val="00F450B3"/>
    <w:rsid w:val="00F45102"/>
    <w:rsid w:val="00F46F80"/>
    <w:rsid w:val="00F511C7"/>
    <w:rsid w:val="00F5204B"/>
    <w:rsid w:val="00F52507"/>
    <w:rsid w:val="00F53549"/>
    <w:rsid w:val="00F54C2C"/>
    <w:rsid w:val="00F55926"/>
    <w:rsid w:val="00F560E2"/>
    <w:rsid w:val="00F57595"/>
    <w:rsid w:val="00F6138D"/>
    <w:rsid w:val="00F62B08"/>
    <w:rsid w:val="00F63AE7"/>
    <w:rsid w:val="00F72D97"/>
    <w:rsid w:val="00F748ED"/>
    <w:rsid w:val="00F74CC7"/>
    <w:rsid w:val="00F77E82"/>
    <w:rsid w:val="00F821BA"/>
    <w:rsid w:val="00F82FF7"/>
    <w:rsid w:val="00F85204"/>
    <w:rsid w:val="00F86232"/>
    <w:rsid w:val="00F87B54"/>
    <w:rsid w:val="00F90267"/>
    <w:rsid w:val="00F91F32"/>
    <w:rsid w:val="00F96E83"/>
    <w:rsid w:val="00FA16DF"/>
    <w:rsid w:val="00FA46E7"/>
    <w:rsid w:val="00FA5DFB"/>
    <w:rsid w:val="00FA6258"/>
    <w:rsid w:val="00FA79EF"/>
    <w:rsid w:val="00FB2526"/>
    <w:rsid w:val="00FB7CF0"/>
    <w:rsid w:val="00FC423F"/>
    <w:rsid w:val="00FC4259"/>
    <w:rsid w:val="00FC497F"/>
    <w:rsid w:val="00FC6F23"/>
    <w:rsid w:val="00FC7551"/>
    <w:rsid w:val="00FD0D65"/>
    <w:rsid w:val="00FD3AB4"/>
    <w:rsid w:val="00FD40F1"/>
    <w:rsid w:val="00FD4580"/>
    <w:rsid w:val="00FD5A22"/>
    <w:rsid w:val="00FD5E5B"/>
    <w:rsid w:val="00FE1117"/>
    <w:rsid w:val="00FE1C50"/>
    <w:rsid w:val="00FE1E18"/>
    <w:rsid w:val="00FF040B"/>
    <w:rsid w:val="00FF0F0E"/>
    <w:rsid w:val="00FF5C74"/>
    <w:rsid w:val="00FF5CB5"/>
    <w:rsid w:val="00FF6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2396F"/>
  <w15:chartTrackingRefBased/>
  <w15:docId w15:val="{DCADECD2-CBD0-4C33-B816-EF6571CC1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7FCC"/>
  </w:style>
  <w:style w:type="paragraph" w:styleId="Heading1">
    <w:name w:val="heading 1"/>
    <w:aliases w:val="H1"/>
    <w:next w:val="Normal"/>
    <w:link w:val="Heading1Char"/>
    <w:qFormat/>
    <w:rsid w:val="00AC1D3D"/>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AC1D3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C1D3D"/>
    <w:pPr>
      <w:numPr>
        <w:ilvl w:val="2"/>
      </w:numPr>
      <w:spacing w:before="120"/>
      <w:outlineLvl w:val="2"/>
    </w:pPr>
    <w:rPr>
      <w:sz w:val="28"/>
    </w:rPr>
  </w:style>
  <w:style w:type="paragraph" w:styleId="Heading4">
    <w:name w:val="heading 4"/>
    <w:aliases w:val="h4"/>
    <w:basedOn w:val="Heading3"/>
    <w:next w:val="Normal"/>
    <w:link w:val="Heading4Char"/>
    <w:qFormat/>
    <w:rsid w:val="00AC1D3D"/>
    <w:pPr>
      <w:numPr>
        <w:ilvl w:val="3"/>
      </w:numPr>
      <w:outlineLvl w:val="3"/>
    </w:pPr>
    <w:rPr>
      <w:sz w:val="24"/>
    </w:rPr>
  </w:style>
  <w:style w:type="paragraph" w:styleId="Heading5">
    <w:name w:val="heading 5"/>
    <w:aliases w:val="h5,Heading5"/>
    <w:basedOn w:val="Heading4"/>
    <w:next w:val="Normal"/>
    <w:link w:val="Heading5Char"/>
    <w:qFormat/>
    <w:rsid w:val="00AC1D3D"/>
    <w:pPr>
      <w:numPr>
        <w:ilvl w:val="5"/>
      </w:numPr>
      <w:outlineLvl w:val="4"/>
    </w:pPr>
    <w:rPr>
      <w:sz w:val="22"/>
    </w:rPr>
  </w:style>
  <w:style w:type="paragraph" w:styleId="Heading7">
    <w:name w:val="heading 7"/>
    <w:basedOn w:val="Normal"/>
    <w:next w:val="Normal"/>
    <w:link w:val="Heading7Char"/>
    <w:qFormat/>
    <w:rsid w:val="00AC1D3D"/>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AC1D3D"/>
    <w:pPr>
      <w:numPr>
        <w:ilvl w:val="7"/>
      </w:numPr>
      <w:outlineLvl w:val="7"/>
    </w:pPr>
  </w:style>
  <w:style w:type="paragraph" w:styleId="Heading9">
    <w:name w:val="heading 9"/>
    <w:basedOn w:val="Heading8"/>
    <w:next w:val="Normal"/>
    <w:link w:val="Heading9Char"/>
    <w:qFormat/>
    <w:rsid w:val="00AC1D3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C1D3D"/>
    <w:rPr>
      <w:rFonts w:ascii="Arial" w:eastAsia="MS Mincho" w:hAnsi="Arial" w:cs="Times New Roman"/>
      <w:sz w:val="36"/>
      <w:szCs w:val="20"/>
      <w:lang w:val="en-GB"/>
    </w:rPr>
  </w:style>
  <w:style w:type="character" w:customStyle="1" w:styleId="Heading2Char">
    <w:name w:val="Heading 2 Char"/>
    <w:basedOn w:val="DefaultParagraphFont"/>
    <w:link w:val="Heading2"/>
    <w:rsid w:val="00AC1D3D"/>
    <w:rPr>
      <w:rFonts w:ascii="Arial" w:eastAsia="MS Mincho" w:hAnsi="Arial" w:cs="Times New Roman"/>
      <w:sz w:val="32"/>
      <w:szCs w:val="20"/>
      <w:lang w:val="en-GB"/>
    </w:rPr>
  </w:style>
  <w:style w:type="character" w:customStyle="1" w:styleId="Heading3Char">
    <w:name w:val="Heading 3 Char"/>
    <w:basedOn w:val="DefaultParagraphFont"/>
    <w:link w:val="Heading3"/>
    <w:rsid w:val="00AC1D3D"/>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AC1D3D"/>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AC1D3D"/>
    <w:rPr>
      <w:rFonts w:ascii="Arial" w:eastAsia="MS Mincho" w:hAnsi="Arial" w:cs="Times New Roman"/>
      <w:szCs w:val="20"/>
      <w:lang w:val="en-GB"/>
    </w:rPr>
  </w:style>
  <w:style w:type="character" w:customStyle="1" w:styleId="Heading7Char">
    <w:name w:val="Heading 7 Char"/>
    <w:basedOn w:val="DefaultParagraphFont"/>
    <w:link w:val="Heading7"/>
    <w:rsid w:val="00AC1D3D"/>
    <w:rPr>
      <w:rFonts w:ascii="Arial" w:eastAsia="MS Mincho" w:hAnsi="Arial" w:cs="Times New Roman"/>
      <w:sz w:val="20"/>
      <w:szCs w:val="20"/>
      <w:lang w:val="en-GB"/>
    </w:rPr>
  </w:style>
  <w:style w:type="character" w:customStyle="1" w:styleId="Heading8Char">
    <w:name w:val="Heading 8 Char"/>
    <w:basedOn w:val="DefaultParagraphFont"/>
    <w:link w:val="Heading8"/>
    <w:rsid w:val="00AC1D3D"/>
    <w:rPr>
      <w:rFonts w:ascii="Arial" w:eastAsia="MS Mincho" w:hAnsi="Arial" w:cs="Times New Roman"/>
      <w:sz w:val="36"/>
      <w:szCs w:val="20"/>
      <w:lang w:val="en-GB"/>
    </w:rPr>
  </w:style>
  <w:style w:type="character" w:customStyle="1" w:styleId="Heading9Char">
    <w:name w:val="Heading 9 Char"/>
    <w:basedOn w:val="DefaultParagraphFont"/>
    <w:link w:val="Heading9"/>
    <w:rsid w:val="00AC1D3D"/>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AC1D3D"/>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AC1D3D"/>
    <w:rPr>
      <w:rFonts w:ascii="Arial" w:eastAsia="MS Mincho" w:hAnsi="Arial" w:cs="Times New Roman"/>
      <w:b/>
      <w:noProof/>
      <w:sz w:val="18"/>
      <w:szCs w:val="20"/>
    </w:rPr>
  </w:style>
  <w:style w:type="paragraph" w:styleId="Footer">
    <w:name w:val="footer"/>
    <w:basedOn w:val="Header"/>
    <w:link w:val="FooterChar"/>
    <w:rsid w:val="00AC1D3D"/>
    <w:pPr>
      <w:jc w:val="center"/>
    </w:pPr>
    <w:rPr>
      <w:i/>
    </w:rPr>
  </w:style>
  <w:style w:type="character" w:customStyle="1" w:styleId="FooterChar">
    <w:name w:val="Footer Char"/>
    <w:basedOn w:val="DefaultParagraphFont"/>
    <w:link w:val="Footer"/>
    <w:rsid w:val="00AC1D3D"/>
    <w:rPr>
      <w:rFonts w:ascii="Arial" w:eastAsia="MS Mincho" w:hAnsi="Arial" w:cs="Times New Roman"/>
      <w:b/>
      <w:i/>
      <w:noProof/>
      <w:sz w:val="18"/>
      <w:szCs w:val="20"/>
    </w:rPr>
  </w:style>
  <w:style w:type="character" w:styleId="PageNumber">
    <w:name w:val="page number"/>
    <w:basedOn w:val="DefaultParagraphFont"/>
    <w:rsid w:val="00AC1D3D"/>
  </w:style>
  <w:style w:type="paragraph" w:customStyle="1" w:styleId="CRCoverPage">
    <w:name w:val="CR Cover Page"/>
    <w:rsid w:val="00AC1D3D"/>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C1D3D"/>
    <w:pPr>
      <w:ind w:left="720"/>
      <w:contextualSpacing/>
    </w:pPr>
  </w:style>
  <w:style w:type="character" w:styleId="PlaceholderText">
    <w:name w:val="Placeholder Text"/>
    <w:basedOn w:val="DefaultParagraphFont"/>
    <w:uiPriority w:val="99"/>
    <w:semiHidden/>
    <w:rsid w:val="0065322D"/>
    <w:rPr>
      <w:color w:val="808080"/>
    </w:rPr>
  </w:style>
  <w:style w:type="character" w:customStyle="1" w:styleId="mi">
    <w:name w:val="mi"/>
    <w:basedOn w:val="DefaultParagraphFont"/>
    <w:rsid w:val="006F1CCD"/>
  </w:style>
  <w:style w:type="character" w:customStyle="1" w:styleId="mo">
    <w:name w:val="mo"/>
    <w:basedOn w:val="DefaultParagraphFont"/>
    <w:rsid w:val="006F1CCD"/>
  </w:style>
  <w:style w:type="character" w:customStyle="1" w:styleId="mn">
    <w:name w:val="mn"/>
    <w:basedOn w:val="DefaultParagraphFont"/>
    <w:rsid w:val="006F1CCD"/>
  </w:style>
  <w:style w:type="paragraph" w:styleId="NormalWeb">
    <w:name w:val="Normal (Web)"/>
    <w:basedOn w:val="Normal"/>
    <w:uiPriority w:val="99"/>
    <w:semiHidden/>
    <w:unhideWhenUsed/>
    <w:rsid w:val="00BC33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1Char1">
    <w:name w:val="B1 Char1"/>
    <w:link w:val="B1"/>
    <w:locked/>
    <w:rsid w:val="00657AB4"/>
    <w:rPr>
      <w:rFonts w:ascii="Times New Roman" w:eastAsia="Times New Roman" w:hAnsi="Times New Roman" w:cs="Times New Roman"/>
      <w:lang w:val="en-GB" w:eastAsia="en-GB"/>
    </w:rPr>
  </w:style>
  <w:style w:type="paragraph" w:customStyle="1" w:styleId="B1">
    <w:name w:val="B1"/>
    <w:basedOn w:val="List"/>
    <w:link w:val="B1Char1"/>
    <w:rsid w:val="00657AB4"/>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lang w:val="en-GB" w:eastAsia="en-GB"/>
    </w:rPr>
  </w:style>
  <w:style w:type="paragraph" w:customStyle="1" w:styleId="B2">
    <w:name w:val="B2"/>
    <w:basedOn w:val="List2"/>
    <w:rsid w:val="00657AB4"/>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57AB4"/>
    <w:pPr>
      <w:ind w:left="360" w:hanging="360"/>
      <w:contextualSpacing/>
    </w:pPr>
  </w:style>
  <w:style w:type="paragraph" w:styleId="List2">
    <w:name w:val="List 2"/>
    <w:basedOn w:val="Normal"/>
    <w:uiPriority w:val="99"/>
    <w:semiHidden/>
    <w:unhideWhenUsed/>
    <w:rsid w:val="00657AB4"/>
    <w:pPr>
      <w:ind w:left="720" w:hanging="360"/>
      <w:contextualSpacing/>
    </w:pPr>
  </w:style>
  <w:style w:type="paragraph" w:styleId="Caption">
    <w:name w:val="caption"/>
    <w:basedOn w:val="Normal"/>
    <w:next w:val="Normal"/>
    <w:uiPriority w:val="35"/>
    <w:unhideWhenUsed/>
    <w:qFormat/>
    <w:rsid w:val="000F74F5"/>
    <w:pPr>
      <w:spacing w:after="200" w:line="240" w:lineRule="auto"/>
    </w:pPr>
    <w:rPr>
      <w:i/>
      <w:iCs/>
      <w:color w:val="44546A" w:themeColor="text2"/>
      <w:sz w:val="18"/>
      <w:szCs w:val="18"/>
    </w:rPr>
  </w:style>
  <w:style w:type="character" w:customStyle="1" w:styleId="TACChar">
    <w:name w:val="TAC Char"/>
    <w:link w:val="TAC"/>
    <w:locked/>
    <w:rsid w:val="00264C46"/>
    <w:rPr>
      <w:rFonts w:ascii="Arial" w:eastAsia="Times New Roman" w:hAnsi="Arial" w:cs="Arial"/>
      <w:sz w:val="18"/>
      <w:lang w:val="en-GB" w:eastAsia="x-none"/>
    </w:rPr>
  </w:style>
  <w:style w:type="paragraph" w:customStyle="1" w:styleId="TAC">
    <w:name w:val="TAC"/>
    <w:basedOn w:val="Normal"/>
    <w:link w:val="TACChar"/>
    <w:rsid w:val="00264C46"/>
    <w:pPr>
      <w:keepNext/>
      <w:keepLines/>
      <w:overflowPunct w:val="0"/>
      <w:autoSpaceDE w:val="0"/>
      <w:autoSpaceDN w:val="0"/>
      <w:adjustRightInd w:val="0"/>
      <w:spacing w:after="0" w:line="240" w:lineRule="auto"/>
      <w:jc w:val="center"/>
    </w:pPr>
    <w:rPr>
      <w:rFonts w:ascii="Arial" w:eastAsia="Times New Roman" w:hAnsi="Arial" w:cs="Arial"/>
      <w:sz w:val="18"/>
      <w:lang w:val="en-GB" w:eastAsia="x-none"/>
    </w:rPr>
  </w:style>
  <w:style w:type="character" w:customStyle="1" w:styleId="THChar">
    <w:name w:val="TH Char"/>
    <w:link w:val="TH"/>
    <w:locked/>
    <w:rsid w:val="00264C46"/>
    <w:rPr>
      <w:rFonts w:ascii="Arial" w:eastAsia="Times New Roman" w:hAnsi="Arial" w:cs="Arial"/>
      <w:b/>
      <w:lang w:val="en-GB" w:eastAsia="x-none"/>
    </w:rPr>
  </w:style>
  <w:style w:type="paragraph" w:customStyle="1" w:styleId="TH">
    <w:name w:val="TH"/>
    <w:basedOn w:val="Normal"/>
    <w:link w:val="THChar"/>
    <w:rsid w:val="00264C46"/>
    <w:pPr>
      <w:keepNext/>
      <w:keepLines/>
      <w:overflowPunct w:val="0"/>
      <w:autoSpaceDE w:val="0"/>
      <w:autoSpaceDN w:val="0"/>
      <w:adjustRightInd w:val="0"/>
      <w:spacing w:before="60" w:after="180" w:line="240" w:lineRule="auto"/>
      <w:jc w:val="center"/>
    </w:pPr>
    <w:rPr>
      <w:rFonts w:ascii="Arial" w:eastAsia="Times New Roman" w:hAnsi="Arial" w:cs="Arial"/>
      <w:b/>
      <w:lang w:val="en-GB" w:eastAsia="x-none"/>
    </w:rPr>
  </w:style>
  <w:style w:type="character" w:customStyle="1" w:styleId="TANChar">
    <w:name w:val="TAN Char"/>
    <w:basedOn w:val="DefaultParagraphFont"/>
    <w:link w:val="TAN"/>
    <w:locked/>
    <w:rsid w:val="00264C46"/>
    <w:rPr>
      <w:rFonts w:ascii="Arial" w:eastAsia="Times New Roman" w:hAnsi="Arial" w:cs="Arial"/>
      <w:sz w:val="18"/>
      <w:lang w:val="en-GB" w:eastAsia="x-none"/>
    </w:rPr>
  </w:style>
  <w:style w:type="paragraph" w:customStyle="1" w:styleId="TAN">
    <w:name w:val="TAN"/>
    <w:basedOn w:val="Normal"/>
    <w:link w:val="TANChar"/>
    <w:rsid w:val="00264C46"/>
    <w:pPr>
      <w:keepNext/>
      <w:keepLines/>
      <w:overflowPunct w:val="0"/>
      <w:autoSpaceDE w:val="0"/>
      <w:autoSpaceDN w:val="0"/>
      <w:adjustRightInd w:val="0"/>
      <w:spacing w:after="0" w:line="240" w:lineRule="auto"/>
      <w:ind w:left="851" w:hanging="851"/>
    </w:pPr>
    <w:rPr>
      <w:rFonts w:ascii="Arial" w:eastAsia="Times New Roman" w:hAnsi="Arial" w:cs="Arial"/>
      <w:sz w:val="18"/>
      <w:lang w:val="en-GB" w:eastAsia="x-none"/>
    </w:rPr>
  </w:style>
  <w:style w:type="paragraph" w:customStyle="1" w:styleId="TAH">
    <w:name w:val="TAH"/>
    <w:basedOn w:val="TAC"/>
    <w:link w:val="TAHCar"/>
    <w:rsid w:val="00264C46"/>
    <w:rPr>
      <w:b/>
    </w:rPr>
  </w:style>
  <w:style w:type="character" w:customStyle="1" w:styleId="TAHCar">
    <w:name w:val="TAH Car"/>
    <w:link w:val="TAH"/>
    <w:locked/>
    <w:rsid w:val="00264C46"/>
    <w:rPr>
      <w:rFonts w:ascii="Arial" w:eastAsia="Times New Roman" w:hAnsi="Arial" w:cs="Arial"/>
      <w:b/>
      <w:sz w:val="18"/>
      <w:lang w:val="en-GB" w:eastAsia="x-none"/>
    </w:rPr>
  </w:style>
  <w:style w:type="paragraph" w:styleId="BalloonText">
    <w:name w:val="Balloon Text"/>
    <w:basedOn w:val="Normal"/>
    <w:link w:val="BalloonTextChar"/>
    <w:uiPriority w:val="99"/>
    <w:semiHidden/>
    <w:unhideWhenUsed/>
    <w:rsid w:val="00264C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C46"/>
    <w:rPr>
      <w:rFonts w:ascii="Segoe UI" w:hAnsi="Segoe UI" w:cs="Segoe UI"/>
      <w:sz w:val="18"/>
      <w:szCs w:val="18"/>
    </w:rPr>
  </w:style>
  <w:style w:type="character" w:customStyle="1" w:styleId="B1Char">
    <w:name w:val="B1 Char"/>
    <w:rsid w:val="002B0D87"/>
    <w:rPr>
      <w:rFonts w:eastAsia="Times New Roman"/>
      <w:lang w:val="en-GB" w:eastAsia="x-none"/>
    </w:rPr>
  </w:style>
  <w:style w:type="paragraph" w:customStyle="1" w:styleId="NO">
    <w:name w:val="NO"/>
    <w:basedOn w:val="Normal"/>
    <w:link w:val="NOChar"/>
    <w:rsid w:val="005E0AD3"/>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5E0AD3"/>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9379">
      <w:bodyDiv w:val="1"/>
      <w:marLeft w:val="0"/>
      <w:marRight w:val="0"/>
      <w:marTop w:val="0"/>
      <w:marBottom w:val="0"/>
      <w:divBdr>
        <w:top w:val="none" w:sz="0" w:space="0" w:color="auto"/>
        <w:left w:val="none" w:sz="0" w:space="0" w:color="auto"/>
        <w:bottom w:val="none" w:sz="0" w:space="0" w:color="auto"/>
        <w:right w:val="none" w:sz="0" w:space="0" w:color="auto"/>
      </w:divBdr>
    </w:div>
    <w:div w:id="238251631">
      <w:bodyDiv w:val="1"/>
      <w:marLeft w:val="0"/>
      <w:marRight w:val="0"/>
      <w:marTop w:val="0"/>
      <w:marBottom w:val="0"/>
      <w:divBdr>
        <w:top w:val="none" w:sz="0" w:space="0" w:color="auto"/>
        <w:left w:val="none" w:sz="0" w:space="0" w:color="auto"/>
        <w:bottom w:val="none" w:sz="0" w:space="0" w:color="auto"/>
        <w:right w:val="none" w:sz="0" w:space="0" w:color="auto"/>
      </w:divBdr>
    </w:div>
    <w:div w:id="322855864">
      <w:bodyDiv w:val="1"/>
      <w:marLeft w:val="0"/>
      <w:marRight w:val="0"/>
      <w:marTop w:val="0"/>
      <w:marBottom w:val="0"/>
      <w:divBdr>
        <w:top w:val="none" w:sz="0" w:space="0" w:color="auto"/>
        <w:left w:val="none" w:sz="0" w:space="0" w:color="auto"/>
        <w:bottom w:val="none" w:sz="0" w:space="0" w:color="auto"/>
        <w:right w:val="none" w:sz="0" w:space="0" w:color="auto"/>
      </w:divBdr>
    </w:div>
    <w:div w:id="383680374">
      <w:bodyDiv w:val="1"/>
      <w:marLeft w:val="0"/>
      <w:marRight w:val="0"/>
      <w:marTop w:val="0"/>
      <w:marBottom w:val="0"/>
      <w:divBdr>
        <w:top w:val="none" w:sz="0" w:space="0" w:color="auto"/>
        <w:left w:val="none" w:sz="0" w:space="0" w:color="auto"/>
        <w:bottom w:val="none" w:sz="0" w:space="0" w:color="auto"/>
        <w:right w:val="none" w:sz="0" w:space="0" w:color="auto"/>
      </w:divBdr>
    </w:div>
    <w:div w:id="679164377">
      <w:bodyDiv w:val="1"/>
      <w:marLeft w:val="0"/>
      <w:marRight w:val="0"/>
      <w:marTop w:val="0"/>
      <w:marBottom w:val="0"/>
      <w:divBdr>
        <w:top w:val="none" w:sz="0" w:space="0" w:color="auto"/>
        <w:left w:val="none" w:sz="0" w:space="0" w:color="auto"/>
        <w:bottom w:val="none" w:sz="0" w:space="0" w:color="auto"/>
        <w:right w:val="none" w:sz="0" w:space="0" w:color="auto"/>
      </w:divBdr>
    </w:div>
    <w:div w:id="740327245">
      <w:bodyDiv w:val="1"/>
      <w:marLeft w:val="0"/>
      <w:marRight w:val="0"/>
      <w:marTop w:val="0"/>
      <w:marBottom w:val="0"/>
      <w:divBdr>
        <w:top w:val="none" w:sz="0" w:space="0" w:color="auto"/>
        <w:left w:val="none" w:sz="0" w:space="0" w:color="auto"/>
        <w:bottom w:val="none" w:sz="0" w:space="0" w:color="auto"/>
        <w:right w:val="none" w:sz="0" w:space="0" w:color="auto"/>
      </w:divBdr>
    </w:div>
    <w:div w:id="766314396">
      <w:bodyDiv w:val="1"/>
      <w:marLeft w:val="0"/>
      <w:marRight w:val="0"/>
      <w:marTop w:val="0"/>
      <w:marBottom w:val="0"/>
      <w:divBdr>
        <w:top w:val="none" w:sz="0" w:space="0" w:color="auto"/>
        <w:left w:val="none" w:sz="0" w:space="0" w:color="auto"/>
        <w:bottom w:val="none" w:sz="0" w:space="0" w:color="auto"/>
        <w:right w:val="none" w:sz="0" w:space="0" w:color="auto"/>
      </w:divBdr>
    </w:div>
    <w:div w:id="1224634764">
      <w:bodyDiv w:val="1"/>
      <w:marLeft w:val="0"/>
      <w:marRight w:val="0"/>
      <w:marTop w:val="0"/>
      <w:marBottom w:val="0"/>
      <w:divBdr>
        <w:top w:val="none" w:sz="0" w:space="0" w:color="auto"/>
        <w:left w:val="none" w:sz="0" w:space="0" w:color="auto"/>
        <w:bottom w:val="none" w:sz="0" w:space="0" w:color="auto"/>
        <w:right w:val="none" w:sz="0" w:space="0" w:color="auto"/>
      </w:divBdr>
    </w:div>
    <w:div w:id="1504513477">
      <w:bodyDiv w:val="1"/>
      <w:marLeft w:val="0"/>
      <w:marRight w:val="0"/>
      <w:marTop w:val="0"/>
      <w:marBottom w:val="0"/>
      <w:divBdr>
        <w:top w:val="none" w:sz="0" w:space="0" w:color="auto"/>
        <w:left w:val="none" w:sz="0" w:space="0" w:color="auto"/>
        <w:bottom w:val="none" w:sz="0" w:space="0" w:color="auto"/>
        <w:right w:val="none" w:sz="0" w:space="0" w:color="auto"/>
      </w:divBdr>
    </w:div>
    <w:div w:id="1543057914">
      <w:bodyDiv w:val="1"/>
      <w:marLeft w:val="0"/>
      <w:marRight w:val="0"/>
      <w:marTop w:val="0"/>
      <w:marBottom w:val="0"/>
      <w:divBdr>
        <w:top w:val="none" w:sz="0" w:space="0" w:color="auto"/>
        <w:left w:val="none" w:sz="0" w:space="0" w:color="auto"/>
        <w:bottom w:val="none" w:sz="0" w:space="0" w:color="auto"/>
        <w:right w:val="none" w:sz="0" w:space="0" w:color="auto"/>
      </w:divBdr>
    </w:div>
    <w:div w:id="1566064922">
      <w:bodyDiv w:val="1"/>
      <w:marLeft w:val="0"/>
      <w:marRight w:val="0"/>
      <w:marTop w:val="0"/>
      <w:marBottom w:val="0"/>
      <w:divBdr>
        <w:top w:val="none" w:sz="0" w:space="0" w:color="auto"/>
        <w:left w:val="none" w:sz="0" w:space="0" w:color="auto"/>
        <w:bottom w:val="none" w:sz="0" w:space="0" w:color="auto"/>
        <w:right w:val="none" w:sz="0" w:space="0" w:color="auto"/>
      </w:divBdr>
      <w:divsChild>
        <w:div w:id="92171808">
          <w:marLeft w:val="1800"/>
          <w:marRight w:val="0"/>
          <w:marTop w:val="106"/>
          <w:marBottom w:val="0"/>
          <w:divBdr>
            <w:top w:val="none" w:sz="0" w:space="0" w:color="auto"/>
            <w:left w:val="none" w:sz="0" w:space="0" w:color="auto"/>
            <w:bottom w:val="none" w:sz="0" w:space="0" w:color="auto"/>
            <w:right w:val="none" w:sz="0" w:space="0" w:color="auto"/>
          </w:divBdr>
        </w:div>
        <w:div w:id="189337255">
          <w:marLeft w:val="1166"/>
          <w:marRight w:val="0"/>
          <w:marTop w:val="125"/>
          <w:marBottom w:val="0"/>
          <w:divBdr>
            <w:top w:val="none" w:sz="0" w:space="0" w:color="auto"/>
            <w:left w:val="none" w:sz="0" w:space="0" w:color="auto"/>
            <w:bottom w:val="none" w:sz="0" w:space="0" w:color="auto"/>
            <w:right w:val="none" w:sz="0" w:space="0" w:color="auto"/>
          </w:divBdr>
        </w:div>
        <w:div w:id="317540153">
          <w:marLeft w:val="1800"/>
          <w:marRight w:val="0"/>
          <w:marTop w:val="106"/>
          <w:marBottom w:val="0"/>
          <w:divBdr>
            <w:top w:val="none" w:sz="0" w:space="0" w:color="auto"/>
            <w:left w:val="none" w:sz="0" w:space="0" w:color="auto"/>
            <w:bottom w:val="none" w:sz="0" w:space="0" w:color="auto"/>
            <w:right w:val="none" w:sz="0" w:space="0" w:color="auto"/>
          </w:divBdr>
        </w:div>
        <w:div w:id="379061155">
          <w:marLeft w:val="2520"/>
          <w:marRight w:val="0"/>
          <w:marTop w:val="91"/>
          <w:marBottom w:val="0"/>
          <w:divBdr>
            <w:top w:val="none" w:sz="0" w:space="0" w:color="auto"/>
            <w:left w:val="none" w:sz="0" w:space="0" w:color="auto"/>
            <w:bottom w:val="none" w:sz="0" w:space="0" w:color="auto"/>
            <w:right w:val="none" w:sz="0" w:space="0" w:color="auto"/>
          </w:divBdr>
        </w:div>
        <w:div w:id="440759506">
          <w:marLeft w:val="2520"/>
          <w:marRight w:val="0"/>
          <w:marTop w:val="91"/>
          <w:marBottom w:val="0"/>
          <w:divBdr>
            <w:top w:val="none" w:sz="0" w:space="0" w:color="auto"/>
            <w:left w:val="none" w:sz="0" w:space="0" w:color="auto"/>
            <w:bottom w:val="none" w:sz="0" w:space="0" w:color="auto"/>
            <w:right w:val="none" w:sz="0" w:space="0" w:color="auto"/>
          </w:divBdr>
        </w:div>
        <w:div w:id="559437068">
          <w:marLeft w:val="1800"/>
          <w:marRight w:val="0"/>
          <w:marTop w:val="106"/>
          <w:marBottom w:val="0"/>
          <w:divBdr>
            <w:top w:val="none" w:sz="0" w:space="0" w:color="auto"/>
            <w:left w:val="none" w:sz="0" w:space="0" w:color="auto"/>
            <w:bottom w:val="none" w:sz="0" w:space="0" w:color="auto"/>
            <w:right w:val="none" w:sz="0" w:space="0" w:color="auto"/>
          </w:divBdr>
        </w:div>
        <w:div w:id="1247499965">
          <w:marLeft w:val="1166"/>
          <w:marRight w:val="0"/>
          <w:marTop w:val="125"/>
          <w:marBottom w:val="0"/>
          <w:divBdr>
            <w:top w:val="none" w:sz="0" w:space="0" w:color="auto"/>
            <w:left w:val="none" w:sz="0" w:space="0" w:color="auto"/>
            <w:bottom w:val="none" w:sz="0" w:space="0" w:color="auto"/>
            <w:right w:val="none" w:sz="0" w:space="0" w:color="auto"/>
          </w:divBdr>
        </w:div>
        <w:div w:id="1279600584">
          <w:marLeft w:val="1800"/>
          <w:marRight w:val="0"/>
          <w:marTop w:val="106"/>
          <w:marBottom w:val="0"/>
          <w:divBdr>
            <w:top w:val="none" w:sz="0" w:space="0" w:color="auto"/>
            <w:left w:val="none" w:sz="0" w:space="0" w:color="auto"/>
            <w:bottom w:val="none" w:sz="0" w:space="0" w:color="auto"/>
            <w:right w:val="none" w:sz="0" w:space="0" w:color="auto"/>
          </w:divBdr>
        </w:div>
        <w:div w:id="1293360746">
          <w:marLeft w:val="1800"/>
          <w:marRight w:val="0"/>
          <w:marTop w:val="106"/>
          <w:marBottom w:val="0"/>
          <w:divBdr>
            <w:top w:val="none" w:sz="0" w:space="0" w:color="auto"/>
            <w:left w:val="none" w:sz="0" w:space="0" w:color="auto"/>
            <w:bottom w:val="none" w:sz="0" w:space="0" w:color="auto"/>
            <w:right w:val="none" w:sz="0" w:space="0" w:color="auto"/>
          </w:divBdr>
        </w:div>
        <w:div w:id="1407730823">
          <w:marLeft w:val="1166"/>
          <w:marRight w:val="0"/>
          <w:marTop w:val="125"/>
          <w:marBottom w:val="0"/>
          <w:divBdr>
            <w:top w:val="none" w:sz="0" w:space="0" w:color="auto"/>
            <w:left w:val="none" w:sz="0" w:space="0" w:color="auto"/>
            <w:bottom w:val="none" w:sz="0" w:space="0" w:color="auto"/>
            <w:right w:val="none" w:sz="0" w:space="0" w:color="auto"/>
          </w:divBdr>
        </w:div>
        <w:div w:id="1424495291">
          <w:marLeft w:val="547"/>
          <w:marRight w:val="0"/>
          <w:marTop w:val="144"/>
          <w:marBottom w:val="0"/>
          <w:divBdr>
            <w:top w:val="none" w:sz="0" w:space="0" w:color="auto"/>
            <w:left w:val="none" w:sz="0" w:space="0" w:color="auto"/>
            <w:bottom w:val="none" w:sz="0" w:space="0" w:color="auto"/>
            <w:right w:val="none" w:sz="0" w:space="0" w:color="auto"/>
          </w:divBdr>
        </w:div>
        <w:div w:id="1449198345">
          <w:marLeft w:val="1800"/>
          <w:marRight w:val="0"/>
          <w:marTop w:val="106"/>
          <w:marBottom w:val="0"/>
          <w:divBdr>
            <w:top w:val="none" w:sz="0" w:space="0" w:color="auto"/>
            <w:left w:val="none" w:sz="0" w:space="0" w:color="auto"/>
            <w:bottom w:val="none" w:sz="0" w:space="0" w:color="auto"/>
            <w:right w:val="none" w:sz="0" w:space="0" w:color="auto"/>
          </w:divBdr>
        </w:div>
        <w:div w:id="1695305228">
          <w:marLeft w:val="2520"/>
          <w:marRight w:val="0"/>
          <w:marTop w:val="91"/>
          <w:marBottom w:val="0"/>
          <w:divBdr>
            <w:top w:val="none" w:sz="0" w:space="0" w:color="auto"/>
            <w:left w:val="none" w:sz="0" w:space="0" w:color="auto"/>
            <w:bottom w:val="none" w:sz="0" w:space="0" w:color="auto"/>
            <w:right w:val="none" w:sz="0" w:space="0" w:color="auto"/>
          </w:divBdr>
        </w:div>
        <w:div w:id="1997686181">
          <w:marLeft w:val="2520"/>
          <w:marRight w:val="0"/>
          <w:marTop w:val="91"/>
          <w:marBottom w:val="0"/>
          <w:divBdr>
            <w:top w:val="none" w:sz="0" w:space="0" w:color="auto"/>
            <w:left w:val="none" w:sz="0" w:space="0" w:color="auto"/>
            <w:bottom w:val="none" w:sz="0" w:space="0" w:color="auto"/>
            <w:right w:val="none" w:sz="0" w:space="0" w:color="auto"/>
          </w:divBdr>
        </w:div>
        <w:div w:id="2118333794">
          <w:marLeft w:val="1800"/>
          <w:marRight w:val="0"/>
          <w:marTop w:val="106"/>
          <w:marBottom w:val="0"/>
          <w:divBdr>
            <w:top w:val="none" w:sz="0" w:space="0" w:color="auto"/>
            <w:left w:val="none" w:sz="0" w:space="0" w:color="auto"/>
            <w:bottom w:val="none" w:sz="0" w:space="0" w:color="auto"/>
            <w:right w:val="none" w:sz="0" w:space="0" w:color="auto"/>
          </w:divBdr>
        </w:div>
      </w:divsChild>
    </w:div>
    <w:div w:id="1584409387">
      <w:bodyDiv w:val="1"/>
      <w:marLeft w:val="0"/>
      <w:marRight w:val="0"/>
      <w:marTop w:val="0"/>
      <w:marBottom w:val="0"/>
      <w:divBdr>
        <w:top w:val="none" w:sz="0" w:space="0" w:color="auto"/>
        <w:left w:val="none" w:sz="0" w:space="0" w:color="auto"/>
        <w:bottom w:val="none" w:sz="0" w:space="0" w:color="auto"/>
        <w:right w:val="none" w:sz="0" w:space="0" w:color="auto"/>
      </w:divBdr>
    </w:div>
    <w:div w:id="1765683744">
      <w:bodyDiv w:val="1"/>
      <w:marLeft w:val="0"/>
      <w:marRight w:val="0"/>
      <w:marTop w:val="0"/>
      <w:marBottom w:val="0"/>
      <w:divBdr>
        <w:top w:val="none" w:sz="0" w:space="0" w:color="auto"/>
        <w:left w:val="none" w:sz="0" w:space="0" w:color="auto"/>
        <w:bottom w:val="none" w:sz="0" w:space="0" w:color="auto"/>
        <w:right w:val="none" w:sz="0" w:space="0" w:color="auto"/>
      </w:divBdr>
      <w:divsChild>
        <w:div w:id="1118792032">
          <w:marLeft w:val="360"/>
          <w:marRight w:val="0"/>
          <w:marTop w:val="200"/>
          <w:marBottom w:val="0"/>
          <w:divBdr>
            <w:top w:val="none" w:sz="0" w:space="0" w:color="auto"/>
            <w:left w:val="none" w:sz="0" w:space="0" w:color="auto"/>
            <w:bottom w:val="none" w:sz="0" w:space="0" w:color="auto"/>
            <w:right w:val="none" w:sz="0" w:space="0" w:color="auto"/>
          </w:divBdr>
        </w:div>
        <w:div w:id="1927617938">
          <w:marLeft w:val="360"/>
          <w:marRight w:val="0"/>
          <w:marTop w:val="200"/>
          <w:marBottom w:val="0"/>
          <w:divBdr>
            <w:top w:val="none" w:sz="0" w:space="0" w:color="auto"/>
            <w:left w:val="none" w:sz="0" w:space="0" w:color="auto"/>
            <w:bottom w:val="none" w:sz="0" w:space="0" w:color="auto"/>
            <w:right w:val="none" w:sz="0" w:space="0" w:color="auto"/>
          </w:divBdr>
        </w:div>
        <w:div w:id="235627117">
          <w:marLeft w:val="1080"/>
          <w:marRight w:val="0"/>
          <w:marTop w:val="100"/>
          <w:marBottom w:val="0"/>
          <w:divBdr>
            <w:top w:val="none" w:sz="0" w:space="0" w:color="auto"/>
            <w:left w:val="none" w:sz="0" w:space="0" w:color="auto"/>
            <w:bottom w:val="none" w:sz="0" w:space="0" w:color="auto"/>
            <w:right w:val="none" w:sz="0" w:space="0" w:color="auto"/>
          </w:divBdr>
        </w:div>
        <w:div w:id="935287540">
          <w:marLeft w:val="1080"/>
          <w:marRight w:val="0"/>
          <w:marTop w:val="100"/>
          <w:marBottom w:val="0"/>
          <w:divBdr>
            <w:top w:val="none" w:sz="0" w:space="0" w:color="auto"/>
            <w:left w:val="none" w:sz="0" w:space="0" w:color="auto"/>
            <w:bottom w:val="none" w:sz="0" w:space="0" w:color="auto"/>
            <w:right w:val="none" w:sz="0" w:space="0" w:color="auto"/>
          </w:divBdr>
        </w:div>
        <w:div w:id="1302660889">
          <w:marLeft w:val="1080"/>
          <w:marRight w:val="0"/>
          <w:marTop w:val="100"/>
          <w:marBottom w:val="0"/>
          <w:divBdr>
            <w:top w:val="none" w:sz="0" w:space="0" w:color="auto"/>
            <w:left w:val="none" w:sz="0" w:space="0" w:color="auto"/>
            <w:bottom w:val="none" w:sz="0" w:space="0" w:color="auto"/>
            <w:right w:val="none" w:sz="0" w:space="0" w:color="auto"/>
          </w:divBdr>
        </w:div>
        <w:div w:id="1072390439">
          <w:marLeft w:val="360"/>
          <w:marRight w:val="0"/>
          <w:marTop w:val="200"/>
          <w:marBottom w:val="0"/>
          <w:divBdr>
            <w:top w:val="none" w:sz="0" w:space="0" w:color="auto"/>
            <w:left w:val="none" w:sz="0" w:space="0" w:color="auto"/>
            <w:bottom w:val="none" w:sz="0" w:space="0" w:color="auto"/>
            <w:right w:val="none" w:sz="0" w:space="0" w:color="auto"/>
          </w:divBdr>
        </w:div>
        <w:div w:id="1681002290">
          <w:marLeft w:val="1080"/>
          <w:marRight w:val="0"/>
          <w:marTop w:val="100"/>
          <w:marBottom w:val="0"/>
          <w:divBdr>
            <w:top w:val="none" w:sz="0" w:space="0" w:color="auto"/>
            <w:left w:val="none" w:sz="0" w:space="0" w:color="auto"/>
            <w:bottom w:val="none" w:sz="0" w:space="0" w:color="auto"/>
            <w:right w:val="none" w:sz="0" w:space="0" w:color="auto"/>
          </w:divBdr>
        </w:div>
        <w:div w:id="1374038845">
          <w:marLeft w:val="1080"/>
          <w:marRight w:val="0"/>
          <w:marTop w:val="100"/>
          <w:marBottom w:val="0"/>
          <w:divBdr>
            <w:top w:val="none" w:sz="0" w:space="0" w:color="auto"/>
            <w:left w:val="none" w:sz="0" w:space="0" w:color="auto"/>
            <w:bottom w:val="none" w:sz="0" w:space="0" w:color="auto"/>
            <w:right w:val="none" w:sz="0" w:space="0" w:color="auto"/>
          </w:divBdr>
        </w:div>
        <w:div w:id="482626715">
          <w:marLeft w:val="1080"/>
          <w:marRight w:val="0"/>
          <w:marTop w:val="100"/>
          <w:marBottom w:val="0"/>
          <w:divBdr>
            <w:top w:val="none" w:sz="0" w:space="0" w:color="auto"/>
            <w:left w:val="none" w:sz="0" w:space="0" w:color="auto"/>
            <w:bottom w:val="none" w:sz="0" w:space="0" w:color="auto"/>
            <w:right w:val="none" w:sz="0" w:space="0" w:color="auto"/>
          </w:divBdr>
        </w:div>
      </w:divsChild>
    </w:div>
    <w:div w:id="1789085988">
      <w:bodyDiv w:val="1"/>
      <w:marLeft w:val="0"/>
      <w:marRight w:val="0"/>
      <w:marTop w:val="0"/>
      <w:marBottom w:val="0"/>
      <w:divBdr>
        <w:top w:val="none" w:sz="0" w:space="0" w:color="auto"/>
        <w:left w:val="none" w:sz="0" w:space="0" w:color="auto"/>
        <w:bottom w:val="none" w:sz="0" w:space="0" w:color="auto"/>
        <w:right w:val="none" w:sz="0" w:space="0" w:color="auto"/>
      </w:divBdr>
      <w:divsChild>
        <w:div w:id="607081349">
          <w:marLeft w:val="1166"/>
          <w:marRight w:val="0"/>
          <w:marTop w:val="67"/>
          <w:marBottom w:val="0"/>
          <w:divBdr>
            <w:top w:val="none" w:sz="0" w:space="0" w:color="auto"/>
            <w:left w:val="none" w:sz="0" w:space="0" w:color="auto"/>
            <w:bottom w:val="none" w:sz="0" w:space="0" w:color="auto"/>
            <w:right w:val="none" w:sz="0" w:space="0" w:color="auto"/>
          </w:divBdr>
        </w:div>
        <w:div w:id="1214468091">
          <w:marLeft w:val="547"/>
          <w:marRight w:val="0"/>
          <w:marTop w:val="86"/>
          <w:marBottom w:val="0"/>
          <w:divBdr>
            <w:top w:val="none" w:sz="0" w:space="0" w:color="auto"/>
            <w:left w:val="none" w:sz="0" w:space="0" w:color="auto"/>
            <w:bottom w:val="none" w:sz="0" w:space="0" w:color="auto"/>
            <w:right w:val="none" w:sz="0" w:space="0" w:color="auto"/>
          </w:divBdr>
        </w:div>
        <w:div w:id="1442072163">
          <w:marLeft w:val="1166"/>
          <w:marRight w:val="0"/>
          <w:marTop w:val="67"/>
          <w:marBottom w:val="0"/>
          <w:divBdr>
            <w:top w:val="none" w:sz="0" w:space="0" w:color="auto"/>
            <w:left w:val="none" w:sz="0" w:space="0" w:color="auto"/>
            <w:bottom w:val="none" w:sz="0" w:space="0" w:color="auto"/>
            <w:right w:val="none" w:sz="0" w:space="0" w:color="auto"/>
          </w:divBdr>
        </w:div>
      </w:divsChild>
    </w:div>
    <w:div w:id="2046908856">
      <w:bodyDiv w:val="1"/>
      <w:marLeft w:val="0"/>
      <w:marRight w:val="0"/>
      <w:marTop w:val="0"/>
      <w:marBottom w:val="0"/>
      <w:divBdr>
        <w:top w:val="none" w:sz="0" w:space="0" w:color="auto"/>
        <w:left w:val="none" w:sz="0" w:space="0" w:color="auto"/>
        <w:bottom w:val="none" w:sz="0" w:space="0" w:color="auto"/>
        <w:right w:val="none" w:sz="0" w:space="0" w:color="auto"/>
      </w:divBdr>
    </w:div>
    <w:div w:id="2083673126">
      <w:bodyDiv w:val="1"/>
      <w:marLeft w:val="0"/>
      <w:marRight w:val="0"/>
      <w:marTop w:val="0"/>
      <w:marBottom w:val="0"/>
      <w:divBdr>
        <w:top w:val="none" w:sz="0" w:space="0" w:color="auto"/>
        <w:left w:val="none" w:sz="0" w:space="0" w:color="auto"/>
        <w:bottom w:val="none" w:sz="0" w:space="0" w:color="auto"/>
        <w:right w:val="none" w:sz="0" w:space="0" w:color="auto"/>
      </w:divBdr>
    </w:div>
    <w:div w:id="214526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1061</Words>
  <Characters>6052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 Nguyen</dc:creator>
  <cp:keywords/>
  <dc:description/>
  <cp:lastModifiedBy>Viet Nguyen</cp:lastModifiedBy>
  <cp:revision>2</cp:revision>
  <dcterms:created xsi:type="dcterms:W3CDTF">2017-11-15T16:13:00Z</dcterms:created>
  <dcterms:modified xsi:type="dcterms:W3CDTF">2017-11-15T16:13:00Z</dcterms:modified>
</cp:coreProperties>
</file>